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2A8B" w14:textId="792E1230" w:rsidR="00C91F1F" w:rsidRPr="009D19F5" w:rsidRDefault="00107808" w:rsidP="00DC1E1B">
      <w:pPr>
        <w:jc w:val="right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787627">
        <w:rPr>
          <w:rFonts w:ascii="Tahoma" w:hAnsi="Tahoma" w:cs="Tahoma"/>
          <w:b/>
          <w:sz w:val="28"/>
          <w:szCs w:val="28"/>
        </w:rPr>
        <w:t xml:space="preserve">                                 </w:t>
      </w:r>
      <w:r w:rsidR="00921A44">
        <w:rPr>
          <w:rFonts w:ascii="Tahoma" w:hAnsi="Tahoma" w:cs="Tahoma"/>
          <w:b/>
          <w:sz w:val="28"/>
          <w:szCs w:val="28"/>
        </w:rPr>
        <w:t xml:space="preserve">                       </w:t>
      </w:r>
      <w:r w:rsidR="00921A44">
        <w:rPr>
          <w:rFonts w:ascii="Tahoma" w:hAnsi="Tahoma" w:cs="Tahoma"/>
          <w:b/>
          <w:sz w:val="28"/>
          <w:szCs w:val="28"/>
        </w:rPr>
        <w:tab/>
      </w:r>
      <w:r w:rsidR="00921A44">
        <w:rPr>
          <w:rFonts w:ascii="Tahoma" w:hAnsi="Tahoma" w:cs="Tahoma"/>
          <w:b/>
          <w:sz w:val="28"/>
          <w:szCs w:val="28"/>
        </w:rPr>
        <w:tab/>
      </w:r>
      <w:r w:rsidR="00921A44">
        <w:rPr>
          <w:rFonts w:ascii="Tahoma" w:hAnsi="Tahoma" w:cs="Tahoma"/>
          <w:b/>
          <w:sz w:val="28"/>
          <w:szCs w:val="28"/>
        </w:rPr>
        <w:tab/>
      </w:r>
      <w:r w:rsidR="00921A44">
        <w:rPr>
          <w:rFonts w:ascii="Tahoma" w:hAnsi="Tahoma" w:cs="Tahoma"/>
          <w:b/>
          <w:sz w:val="28"/>
          <w:szCs w:val="28"/>
        </w:rPr>
        <w:tab/>
      </w:r>
      <w:r w:rsidR="00921A44">
        <w:rPr>
          <w:rFonts w:ascii="Tahoma" w:hAnsi="Tahoma" w:cs="Tahoma"/>
          <w:b/>
          <w:sz w:val="28"/>
          <w:szCs w:val="28"/>
        </w:rPr>
        <w:tab/>
      </w:r>
      <w:proofErr w:type="spellStart"/>
      <w:r w:rsidR="006E7955" w:rsidRPr="009D19F5">
        <w:rPr>
          <w:rFonts w:ascii="Tahoma" w:hAnsi="Tahoma" w:cs="Tahoma"/>
          <w:b/>
          <w:sz w:val="26"/>
          <w:szCs w:val="26"/>
        </w:rPr>
        <w:t>Anexa</w:t>
      </w:r>
      <w:proofErr w:type="spellEnd"/>
      <w:r w:rsidR="006E7955" w:rsidRPr="009D19F5">
        <w:rPr>
          <w:rFonts w:ascii="Tahoma" w:hAnsi="Tahoma" w:cs="Tahoma"/>
          <w:b/>
          <w:sz w:val="26"/>
          <w:szCs w:val="26"/>
        </w:rPr>
        <w:t xml:space="preserve"> nr.</w:t>
      </w:r>
      <w:r w:rsidR="00535EC8" w:rsidRPr="009D19F5">
        <w:rPr>
          <w:rFonts w:ascii="Tahoma" w:hAnsi="Tahoma" w:cs="Tahoma"/>
          <w:b/>
          <w:sz w:val="26"/>
          <w:szCs w:val="26"/>
        </w:rPr>
        <w:t>1</w:t>
      </w:r>
    </w:p>
    <w:p w14:paraId="29E97AB6" w14:textId="77777777" w:rsidR="00BA5A47" w:rsidRDefault="00107808" w:rsidP="009D19F5">
      <w:pPr>
        <w:jc w:val="right"/>
        <w:rPr>
          <w:rFonts w:ascii="Tahoma" w:hAnsi="Tahoma" w:cs="Tahoma"/>
          <w:b/>
          <w:sz w:val="26"/>
          <w:szCs w:val="26"/>
          <w:lang w:val="ro-RO"/>
        </w:rPr>
      </w:pPr>
      <w:r w:rsidRPr="009D19F5">
        <w:rPr>
          <w:rFonts w:ascii="Tahoma" w:hAnsi="Tahoma" w:cs="Tahoma"/>
          <w:b/>
          <w:sz w:val="26"/>
          <w:szCs w:val="26"/>
        </w:rPr>
        <w:t xml:space="preserve"> </w:t>
      </w:r>
      <w:r w:rsidR="005B409D" w:rsidRPr="009D19F5">
        <w:rPr>
          <w:rFonts w:ascii="Tahoma" w:hAnsi="Tahoma" w:cs="Tahoma"/>
          <w:b/>
          <w:sz w:val="26"/>
          <w:szCs w:val="26"/>
        </w:rPr>
        <w:t>l</w:t>
      </w:r>
      <w:r w:rsidR="00C91F1F" w:rsidRPr="009D19F5">
        <w:rPr>
          <w:rFonts w:ascii="Tahoma" w:hAnsi="Tahoma" w:cs="Tahoma"/>
          <w:b/>
          <w:sz w:val="26"/>
          <w:szCs w:val="26"/>
        </w:rPr>
        <w:t>a Hot</w:t>
      </w:r>
      <w:r w:rsidR="00C91F1F" w:rsidRPr="009D19F5">
        <w:rPr>
          <w:rFonts w:ascii="Tahoma" w:hAnsi="Tahoma" w:cs="Tahoma"/>
          <w:b/>
          <w:sz w:val="26"/>
          <w:szCs w:val="26"/>
          <w:lang w:val="ro-RO"/>
        </w:rPr>
        <w:t>ărârea Consiliului Judeţean Bistriţa-Năsăud</w:t>
      </w:r>
      <w:r w:rsidR="005B409D" w:rsidRPr="009D19F5">
        <w:rPr>
          <w:rFonts w:ascii="Tahoma" w:hAnsi="Tahoma" w:cs="Tahoma"/>
          <w:b/>
          <w:sz w:val="26"/>
          <w:szCs w:val="26"/>
          <w:lang w:val="ro-RO"/>
        </w:rPr>
        <w:t xml:space="preserve"> </w:t>
      </w:r>
    </w:p>
    <w:p w14:paraId="02BD1ABF" w14:textId="2BFE0DD4" w:rsidR="00C91F1F" w:rsidRPr="009D19F5" w:rsidRDefault="00726889" w:rsidP="009D19F5">
      <w:pPr>
        <w:jc w:val="right"/>
        <w:rPr>
          <w:rFonts w:ascii="Tahoma" w:hAnsi="Tahoma" w:cs="Tahoma"/>
          <w:b/>
          <w:sz w:val="26"/>
          <w:szCs w:val="26"/>
          <w:lang w:val="ro-RO"/>
        </w:rPr>
      </w:pPr>
      <w:r>
        <w:rPr>
          <w:rFonts w:ascii="Tahoma" w:hAnsi="Tahoma" w:cs="Tahoma"/>
          <w:b/>
          <w:sz w:val="26"/>
          <w:szCs w:val="26"/>
          <w:lang w:val="ro-RO"/>
        </w:rPr>
        <w:t xml:space="preserve">nr. 185 </w:t>
      </w:r>
      <w:r w:rsidR="00B332CC" w:rsidRPr="009D19F5">
        <w:rPr>
          <w:rFonts w:ascii="Tahoma" w:hAnsi="Tahoma" w:cs="Tahoma"/>
          <w:b/>
          <w:sz w:val="26"/>
          <w:szCs w:val="26"/>
          <w:lang w:val="ro-RO"/>
        </w:rPr>
        <w:t xml:space="preserve">din </w:t>
      </w:r>
      <w:r>
        <w:rPr>
          <w:rFonts w:ascii="Tahoma" w:hAnsi="Tahoma" w:cs="Tahoma"/>
          <w:b/>
          <w:sz w:val="26"/>
          <w:szCs w:val="26"/>
          <w:lang w:val="ro-RO"/>
        </w:rPr>
        <w:t>15.12</w:t>
      </w:r>
      <w:r w:rsidR="009D19F5" w:rsidRPr="009D19F5">
        <w:rPr>
          <w:rFonts w:ascii="Tahoma" w:hAnsi="Tahoma" w:cs="Tahoma"/>
          <w:b/>
          <w:sz w:val="26"/>
          <w:szCs w:val="26"/>
          <w:lang w:val="ro-RO"/>
        </w:rPr>
        <w:t>.202</w:t>
      </w:r>
      <w:r w:rsidR="00786480">
        <w:rPr>
          <w:rFonts w:ascii="Tahoma" w:hAnsi="Tahoma" w:cs="Tahoma"/>
          <w:b/>
          <w:sz w:val="26"/>
          <w:szCs w:val="26"/>
          <w:lang w:val="ro-RO"/>
        </w:rPr>
        <w:t>2</w:t>
      </w:r>
    </w:p>
    <w:p w14:paraId="2BB7C158" w14:textId="77777777" w:rsidR="00097A00" w:rsidRDefault="00097A00" w:rsidP="00097A00">
      <w:pPr>
        <w:rPr>
          <w:rFonts w:ascii="Tahoma" w:hAnsi="Tahoma" w:cs="Tahoma"/>
          <w:sz w:val="28"/>
          <w:szCs w:val="28"/>
        </w:rPr>
      </w:pPr>
    </w:p>
    <w:p w14:paraId="43810A0A" w14:textId="0799C251" w:rsidR="00E11C4E" w:rsidRDefault="00E11C4E" w:rsidP="00097A00">
      <w:pPr>
        <w:rPr>
          <w:rFonts w:ascii="Tahoma" w:hAnsi="Tahoma" w:cs="Tahoma"/>
          <w:sz w:val="28"/>
          <w:szCs w:val="28"/>
        </w:rPr>
      </w:pPr>
    </w:p>
    <w:p w14:paraId="486AED89" w14:textId="1D3126FF" w:rsidR="009D614B" w:rsidRPr="000F052F" w:rsidRDefault="009D614B" w:rsidP="009D19F5">
      <w:pPr>
        <w:jc w:val="center"/>
        <w:rPr>
          <w:rFonts w:ascii="Tahoma" w:hAnsi="Tahoma" w:cs="Tahoma"/>
          <w:bCs/>
          <w:color w:val="000000"/>
          <w:sz w:val="26"/>
          <w:szCs w:val="26"/>
        </w:rPr>
      </w:pP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Taxe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locale 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pentru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eliberarea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certificatelor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, 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avizelor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şi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autorizaţiilor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de 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construire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/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desființare</w:t>
      </w:r>
      <w:proofErr w:type="spellEnd"/>
      <w:r w:rsidR="009D19F5"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, </w:t>
      </w:r>
      <w:proofErr w:type="spellStart"/>
      <w:r w:rsidR="009D19F5" w:rsidRPr="000F052F">
        <w:rPr>
          <w:rFonts w:ascii="Tahoma" w:hAnsi="Tahoma" w:cs="Tahoma"/>
          <w:b/>
          <w:bCs/>
          <w:color w:val="000000"/>
          <w:sz w:val="26"/>
          <w:szCs w:val="26"/>
        </w:rPr>
        <w:t>percepute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de </w:t>
      </w:r>
      <w:proofErr w:type="spellStart"/>
      <w:r w:rsidR="003A202B" w:rsidRPr="000F052F">
        <w:rPr>
          <w:rFonts w:ascii="Tahoma" w:hAnsi="Tahoma" w:cs="Tahoma"/>
          <w:b/>
          <w:bCs/>
          <w:color w:val="000000"/>
          <w:sz w:val="26"/>
          <w:szCs w:val="26"/>
        </w:rPr>
        <w:t>către</w:t>
      </w:r>
      <w:proofErr w:type="spellEnd"/>
      <w:r w:rsidR="003A202B"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Consiliul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Județean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Bistrița-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Năsăud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pentru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</w:t>
      </w:r>
      <w:proofErr w:type="spellStart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>anul</w:t>
      </w:r>
      <w:proofErr w:type="spellEnd"/>
      <w:r w:rsidRPr="000F052F">
        <w:rPr>
          <w:rFonts w:ascii="Tahoma" w:hAnsi="Tahoma" w:cs="Tahoma"/>
          <w:b/>
          <w:bCs/>
          <w:color w:val="000000"/>
          <w:sz w:val="26"/>
          <w:szCs w:val="26"/>
        </w:rPr>
        <w:t xml:space="preserve"> 20</w:t>
      </w:r>
      <w:r w:rsidR="00907B97" w:rsidRPr="000F052F">
        <w:rPr>
          <w:rFonts w:ascii="Tahoma" w:hAnsi="Tahoma" w:cs="Tahoma"/>
          <w:b/>
          <w:bCs/>
          <w:color w:val="000000"/>
          <w:sz w:val="26"/>
          <w:szCs w:val="26"/>
        </w:rPr>
        <w:t>2</w:t>
      </w:r>
      <w:r w:rsidR="003A202B" w:rsidRPr="000F052F">
        <w:rPr>
          <w:rFonts w:ascii="Tahoma" w:hAnsi="Tahoma" w:cs="Tahoma"/>
          <w:b/>
          <w:bCs/>
          <w:color w:val="000000"/>
          <w:sz w:val="26"/>
          <w:szCs w:val="26"/>
        </w:rPr>
        <w:t>3</w:t>
      </w:r>
    </w:p>
    <w:p w14:paraId="49277AAF" w14:textId="7E1170A7" w:rsidR="001F594D" w:rsidRDefault="001F594D" w:rsidP="009D614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312"/>
        <w:gridCol w:w="3748"/>
        <w:gridCol w:w="4050"/>
      </w:tblGrid>
      <w:tr w:rsidR="009D614B" w:rsidRPr="00E11C4E" w14:paraId="0405036E" w14:textId="77777777" w:rsidTr="00A37D88">
        <w:trPr>
          <w:trHeight w:val="905"/>
          <w:tblHeader/>
        </w:trPr>
        <w:tc>
          <w:tcPr>
            <w:tcW w:w="695" w:type="dxa"/>
            <w:vAlign w:val="center"/>
          </w:tcPr>
          <w:p w14:paraId="0A9A6438" w14:textId="77777777" w:rsidR="00E11C4E" w:rsidRPr="001F594D" w:rsidRDefault="00E11C4E" w:rsidP="001F59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F594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="001F594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</w:t>
            </w:r>
            <w:r w:rsidRPr="001F594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rt</w:t>
            </w:r>
            <w:proofErr w:type="spellEnd"/>
            <w:r w:rsidRPr="001F594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0" w:type="dxa"/>
            <w:gridSpan w:val="2"/>
            <w:shd w:val="clear" w:color="auto" w:fill="auto"/>
            <w:vAlign w:val="center"/>
          </w:tcPr>
          <w:p w14:paraId="6003673F" w14:textId="2396004F" w:rsidR="009D614B" w:rsidRPr="001F594D" w:rsidRDefault="004F234E" w:rsidP="001F59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1F594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Specificație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2B4B8C66" w14:textId="77777777" w:rsidR="005750A5" w:rsidRDefault="005750A5" w:rsidP="001F59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14:paraId="1778F367" w14:textId="1F2A0D43" w:rsidR="005F668A" w:rsidRDefault="001F594D" w:rsidP="001F59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Tax</w:t>
            </w:r>
            <w:r w:rsidR="00975FC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ă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 </w:t>
            </w:r>
          </w:p>
          <w:p w14:paraId="7D9CD0D9" w14:textId="2BADC1D6" w:rsidR="009D614B" w:rsidRPr="001F594D" w:rsidRDefault="009D614B" w:rsidP="001F59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F594D" w:rsidRPr="00E11C4E" w14:paraId="5BEB6655" w14:textId="77777777" w:rsidTr="00A37D88">
        <w:trPr>
          <w:tblHeader/>
        </w:trPr>
        <w:tc>
          <w:tcPr>
            <w:tcW w:w="695" w:type="dxa"/>
          </w:tcPr>
          <w:p w14:paraId="4F614A55" w14:textId="77777777" w:rsidR="001F594D" w:rsidRPr="001F594D" w:rsidRDefault="001F594D" w:rsidP="001F59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F594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0" w:type="dxa"/>
            <w:gridSpan w:val="2"/>
            <w:shd w:val="clear" w:color="auto" w:fill="auto"/>
          </w:tcPr>
          <w:p w14:paraId="626D81A2" w14:textId="77777777" w:rsidR="001F594D" w:rsidRPr="001F594D" w:rsidRDefault="001F594D" w:rsidP="001F59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F594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1E130D21" w14:textId="77777777" w:rsidR="001F594D" w:rsidRPr="001F594D" w:rsidRDefault="001F594D" w:rsidP="001F59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F594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11C4E" w:rsidRPr="00E11C4E" w14:paraId="4DF4F15D" w14:textId="77777777" w:rsidTr="00F95E14">
        <w:trPr>
          <w:trHeight w:val="398"/>
        </w:trPr>
        <w:tc>
          <w:tcPr>
            <w:tcW w:w="695" w:type="dxa"/>
          </w:tcPr>
          <w:p w14:paraId="70C19F52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F0A01D4" w14:textId="77777777" w:rsidR="00E11C4E" w:rsidRPr="00E11C4E" w:rsidRDefault="00E11C4E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Taxa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eliberarea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certificatului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urbanism</w:t>
            </w:r>
          </w:p>
        </w:tc>
      </w:tr>
      <w:tr w:rsidR="00E11C4E" w:rsidRPr="00E11C4E" w14:paraId="4C7E627D" w14:textId="77777777" w:rsidTr="00F95E14">
        <w:trPr>
          <w:trHeight w:val="418"/>
        </w:trPr>
        <w:tc>
          <w:tcPr>
            <w:tcW w:w="695" w:type="dxa"/>
          </w:tcPr>
          <w:p w14:paraId="48DC6456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110" w:type="dxa"/>
            <w:gridSpan w:val="3"/>
            <w:shd w:val="clear" w:color="auto" w:fill="auto"/>
          </w:tcPr>
          <w:p w14:paraId="4A021221" w14:textId="77777777" w:rsidR="00E11C4E" w:rsidRPr="00E11C4E" w:rsidRDefault="00E11C4E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Taxa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eliberarea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certificatului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urbanism,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în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mediul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urban</w:t>
            </w:r>
          </w:p>
        </w:tc>
      </w:tr>
      <w:tr w:rsidR="009D614B" w:rsidRPr="00E11C4E" w14:paraId="5989B418" w14:textId="77777777" w:rsidTr="00E11C4E">
        <w:tc>
          <w:tcPr>
            <w:tcW w:w="695" w:type="dxa"/>
            <w:vMerge w:val="restart"/>
          </w:tcPr>
          <w:p w14:paraId="279541D5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240B5BDA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62CF7B02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4CAEDA23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6AF34575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11BC840E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0822CBF4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shd w:val="clear" w:color="auto" w:fill="auto"/>
          </w:tcPr>
          <w:p w14:paraId="39F71254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Suprafaţa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care se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obţine</w:t>
            </w:r>
            <w:proofErr w:type="spellEnd"/>
          </w:p>
          <w:p w14:paraId="5686ED51" w14:textId="77777777" w:rsidR="009D614B" w:rsidRPr="00E11C4E" w:rsidRDefault="009D614B" w:rsidP="000310F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certificatul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urbanism</w:t>
            </w:r>
          </w:p>
        </w:tc>
        <w:tc>
          <w:tcPr>
            <w:tcW w:w="3748" w:type="dxa"/>
            <w:shd w:val="clear" w:color="auto" w:fill="auto"/>
          </w:tcPr>
          <w:p w14:paraId="114B1D3C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până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la 150 m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2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inclusiv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09AD545A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6 lei</w:t>
            </w:r>
          </w:p>
        </w:tc>
      </w:tr>
      <w:tr w:rsidR="009D614B" w:rsidRPr="00E11C4E" w14:paraId="3BA9CED5" w14:textId="77777777" w:rsidTr="00E11C4E">
        <w:tc>
          <w:tcPr>
            <w:tcW w:w="695" w:type="dxa"/>
            <w:vMerge/>
          </w:tcPr>
          <w:p w14:paraId="12CEEDCA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14:paraId="27851588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14:paraId="3797D042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b)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între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151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şi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250 m</w:t>
            </w:r>
            <w:r w:rsidRPr="00DA3140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2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inclusiv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561D4340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7 lei</w:t>
            </w:r>
          </w:p>
        </w:tc>
      </w:tr>
      <w:tr w:rsidR="009D614B" w:rsidRPr="00E11C4E" w14:paraId="015705C6" w14:textId="77777777" w:rsidTr="00E11C4E">
        <w:tc>
          <w:tcPr>
            <w:tcW w:w="695" w:type="dxa"/>
            <w:vMerge/>
          </w:tcPr>
          <w:p w14:paraId="7C70A062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14:paraId="07C5DC19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14:paraId="4C994E5F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c)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între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251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şi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500 m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2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inclusiv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3060818F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9 lei </w:t>
            </w:r>
          </w:p>
        </w:tc>
      </w:tr>
      <w:tr w:rsidR="009D614B" w:rsidRPr="00E11C4E" w14:paraId="6BC09E99" w14:textId="77777777" w:rsidTr="00E11C4E">
        <w:tc>
          <w:tcPr>
            <w:tcW w:w="695" w:type="dxa"/>
            <w:vMerge/>
          </w:tcPr>
          <w:p w14:paraId="0285209A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14:paraId="484052BE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14:paraId="66B31B19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d)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între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501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şi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750 m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2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inclusiv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00237809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12 lei</w:t>
            </w:r>
          </w:p>
        </w:tc>
      </w:tr>
      <w:tr w:rsidR="009D614B" w:rsidRPr="00E11C4E" w14:paraId="5903362C" w14:textId="77777777" w:rsidTr="00E11C4E">
        <w:tc>
          <w:tcPr>
            <w:tcW w:w="695" w:type="dxa"/>
            <w:vMerge/>
          </w:tcPr>
          <w:p w14:paraId="57914FAA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14:paraId="7CAA0D30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14:paraId="22C8E1E0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e)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între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751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şi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1.000 m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2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inclusiv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0F8E1689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14 lei</w:t>
            </w:r>
          </w:p>
        </w:tc>
      </w:tr>
      <w:tr w:rsidR="009D614B" w:rsidRPr="00E11C4E" w14:paraId="72D38129" w14:textId="77777777" w:rsidTr="000310FD">
        <w:trPr>
          <w:trHeight w:val="625"/>
        </w:trPr>
        <w:tc>
          <w:tcPr>
            <w:tcW w:w="695" w:type="dxa"/>
            <w:vMerge/>
          </w:tcPr>
          <w:p w14:paraId="6B421CDC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14:paraId="625A0CD2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14:paraId="33AAB985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f)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peste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1.000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m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14:paraId="379BE601" w14:textId="14BBEE0F" w:rsidR="009D614B" w:rsidRPr="00E11C4E" w:rsidRDefault="009D614B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14</w:t>
            </w:r>
            <w:r w:rsidR="004F23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5F668A">
              <w:rPr>
                <w:rFonts w:ascii="Tahoma" w:hAnsi="Tahoma" w:cs="Tahoma"/>
                <w:color w:val="000000"/>
                <w:sz w:val="24"/>
                <w:szCs w:val="24"/>
              </w:rPr>
              <w:t>lei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+0,01</w:t>
            </w:r>
            <w:r w:rsidR="004F23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lei/m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fiecare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m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care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depășește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1.000 m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9D614B" w:rsidRPr="00E11C4E" w14:paraId="3C6FF0F2" w14:textId="77777777" w:rsidTr="00E11C4E">
        <w:tc>
          <w:tcPr>
            <w:tcW w:w="695" w:type="dxa"/>
          </w:tcPr>
          <w:p w14:paraId="370F0911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060" w:type="dxa"/>
            <w:gridSpan w:val="2"/>
            <w:shd w:val="clear" w:color="auto" w:fill="auto"/>
          </w:tcPr>
          <w:p w14:paraId="56DB9EBA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Taxa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eliberarea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certificatului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urbanism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zonă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rurală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42651F56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Este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egală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cu 50% din taxa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stabilită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conform pct.1.1.</w:t>
            </w:r>
          </w:p>
        </w:tc>
      </w:tr>
      <w:tr w:rsidR="009D614B" w:rsidRPr="00E11C4E" w14:paraId="5202E274" w14:textId="77777777" w:rsidTr="00E11C4E">
        <w:tc>
          <w:tcPr>
            <w:tcW w:w="695" w:type="dxa"/>
          </w:tcPr>
          <w:p w14:paraId="2D7B516D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0" w:type="dxa"/>
            <w:gridSpan w:val="2"/>
            <w:shd w:val="clear" w:color="auto" w:fill="auto"/>
          </w:tcPr>
          <w:p w14:paraId="6EEF9072" w14:textId="77777777" w:rsidR="009D614B" w:rsidRPr="00E11C4E" w:rsidRDefault="009D614B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Taxa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prelungirea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certificatului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urbanism</w:t>
            </w:r>
          </w:p>
        </w:tc>
        <w:tc>
          <w:tcPr>
            <w:tcW w:w="4050" w:type="dxa"/>
            <w:shd w:val="clear" w:color="auto" w:fill="auto"/>
          </w:tcPr>
          <w:p w14:paraId="77855B0C" w14:textId="77777777" w:rsidR="009D614B" w:rsidRPr="00E11C4E" w:rsidRDefault="009D614B" w:rsidP="00D65C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Este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egală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cu 30% din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cuantumul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taxei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eliberarea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certificatului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urbanism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inițial</w:t>
            </w:r>
            <w:proofErr w:type="spellEnd"/>
          </w:p>
        </w:tc>
      </w:tr>
      <w:tr w:rsidR="00D220BF" w:rsidRPr="00E11C4E" w14:paraId="73555A7A" w14:textId="77777777" w:rsidTr="00E3085B">
        <w:trPr>
          <w:trHeight w:val="1255"/>
        </w:trPr>
        <w:tc>
          <w:tcPr>
            <w:tcW w:w="695" w:type="dxa"/>
            <w:vMerge w:val="restart"/>
          </w:tcPr>
          <w:p w14:paraId="53B66929" w14:textId="77777777" w:rsidR="00D220BF" w:rsidRPr="00E11C4E" w:rsidRDefault="00D220BF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60" w:type="dxa"/>
            <w:gridSpan w:val="2"/>
            <w:shd w:val="clear" w:color="auto" w:fill="auto"/>
          </w:tcPr>
          <w:p w14:paraId="3A7FDC15" w14:textId="08A86CD3" w:rsidR="00D220BF" w:rsidRPr="0002704A" w:rsidRDefault="00D220BF" w:rsidP="007C4CC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02704A">
              <w:rPr>
                <w:rFonts w:ascii="Tahoma" w:hAnsi="Tahoma" w:cs="Tahoma"/>
                <w:sz w:val="24"/>
                <w:szCs w:val="24"/>
                <w:lang w:val="ro-RO"/>
              </w:rPr>
              <w:t>3.1 Taxa pentru eliberarea avizului structurii de specialitate din cadrul Consiliului Judeţean Bistrița-Năsăud, în vederea emiterii certificatului de urbanism, autorizație de construire de către primarii UAT-urilor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B075A8D" w14:textId="77777777" w:rsidR="00D220BF" w:rsidRDefault="00D220BF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3888CE0B" w14:textId="77777777" w:rsidR="00D220BF" w:rsidRPr="00E11C4E" w:rsidRDefault="00D220BF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93789">
              <w:rPr>
                <w:rFonts w:ascii="Tahoma" w:hAnsi="Tahoma" w:cs="Tahoma"/>
                <w:sz w:val="24"/>
                <w:szCs w:val="24"/>
              </w:rPr>
              <w:t>5 lei</w:t>
            </w:r>
          </w:p>
        </w:tc>
      </w:tr>
      <w:tr w:rsidR="00D220BF" w:rsidRPr="00E11C4E" w14:paraId="06D9C595" w14:textId="77777777" w:rsidTr="00E3085B">
        <w:trPr>
          <w:trHeight w:val="975"/>
        </w:trPr>
        <w:tc>
          <w:tcPr>
            <w:tcW w:w="695" w:type="dxa"/>
            <w:vMerge/>
          </w:tcPr>
          <w:p w14:paraId="39035948" w14:textId="77777777" w:rsidR="00D220BF" w:rsidRPr="00E11C4E" w:rsidRDefault="00D220BF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shd w:val="clear" w:color="auto" w:fill="auto"/>
          </w:tcPr>
          <w:p w14:paraId="5085044F" w14:textId="4063970B" w:rsidR="00D220BF" w:rsidRPr="0002704A" w:rsidRDefault="00D220BF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02704A">
              <w:rPr>
                <w:rFonts w:ascii="Tahoma" w:hAnsi="Tahoma" w:cs="Tahoma"/>
                <w:sz w:val="24"/>
                <w:szCs w:val="24"/>
                <w:lang w:val="ro-RO"/>
              </w:rPr>
              <w:t>3.2 Taxa pentru eliberarea avizu</w:t>
            </w:r>
            <w:r w:rsidR="009D19F5">
              <w:rPr>
                <w:rFonts w:ascii="Tahoma" w:hAnsi="Tahoma" w:cs="Tahoma"/>
                <w:sz w:val="24"/>
                <w:szCs w:val="24"/>
                <w:lang w:val="ro-RO"/>
              </w:rPr>
              <w:t>lui de oportunitate aprobat de P</w:t>
            </w:r>
            <w:r w:rsidRPr="0002704A">
              <w:rPr>
                <w:rFonts w:ascii="Tahoma" w:hAnsi="Tahoma" w:cs="Tahoma"/>
                <w:sz w:val="24"/>
                <w:szCs w:val="24"/>
                <w:lang w:val="ro-RO"/>
              </w:rPr>
              <w:t>reședintele Consiliului Judeţean Bistrița-Năsăud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A032CC8" w14:textId="50A1C797" w:rsidR="00D220BF" w:rsidRDefault="00D220BF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93789">
              <w:rPr>
                <w:rFonts w:ascii="Tahoma" w:hAnsi="Tahoma" w:cs="Tahoma"/>
                <w:sz w:val="24"/>
                <w:szCs w:val="24"/>
              </w:rPr>
              <w:t>5 lei</w:t>
            </w:r>
          </w:p>
        </w:tc>
      </w:tr>
      <w:tr w:rsidR="00D220BF" w:rsidRPr="00E11C4E" w14:paraId="3CDCA036" w14:textId="77777777" w:rsidTr="007F6D75">
        <w:trPr>
          <w:trHeight w:val="1255"/>
        </w:trPr>
        <w:tc>
          <w:tcPr>
            <w:tcW w:w="695" w:type="dxa"/>
            <w:vMerge/>
          </w:tcPr>
          <w:p w14:paraId="6B7D9F32" w14:textId="77777777" w:rsidR="00D220BF" w:rsidRPr="00E11C4E" w:rsidRDefault="00D220BF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shd w:val="clear" w:color="auto" w:fill="auto"/>
          </w:tcPr>
          <w:p w14:paraId="4D513899" w14:textId="47A66A45" w:rsidR="00D220BF" w:rsidRPr="0002704A" w:rsidRDefault="00D220BF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02704A">
              <w:rPr>
                <w:rFonts w:ascii="Tahoma" w:hAnsi="Tahoma" w:cs="Tahoma"/>
                <w:sz w:val="24"/>
                <w:szCs w:val="24"/>
                <w:lang w:val="ro-RO"/>
              </w:rPr>
              <w:t>3.3 Taxa pentru eliberarea avizului Comisiei Tehnice de Amenajarea Teritoriului și Urbanism a Consiliului Județean Bistrița-Năsăud pentru documentații de urbanism și amen</w:t>
            </w:r>
            <w:r w:rsidR="00A37D88">
              <w:rPr>
                <w:rFonts w:ascii="Tahoma" w:hAnsi="Tahoma" w:cs="Tahoma"/>
                <w:sz w:val="24"/>
                <w:szCs w:val="24"/>
                <w:lang w:val="ro-RO"/>
              </w:rPr>
              <w:t>a</w:t>
            </w:r>
            <w:r w:rsidRPr="0002704A">
              <w:rPr>
                <w:rFonts w:ascii="Tahoma" w:hAnsi="Tahoma" w:cs="Tahoma"/>
                <w:sz w:val="24"/>
                <w:szCs w:val="24"/>
                <w:lang w:val="ro-RO"/>
              </w:rPr>
              <w:t>jare a teritoriului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FF5341A" w14:textId="6972C11F" w:rsidR="00D220BF" w:rsidRDefault="00D220BF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93789">
              <w:rPr>
                <w:rFonts w:ascii="Tahoma" w:hAnsi="Tahoma" w:cs="Tahoma"/>
                <w:sz w:val="24"/>
                <w:szCs w:val="24"/>
              </w:rPr>
              <w:t>5 lei</w:t>
            </w:r>
          </w:p>
        </w:tc>
      </w:tr>
      <w:tr w:rsidR="00F66356" w:rsidRPr="00E11C4E" w14:paraId="55C4855A" w14:textId="77777777" w:rsidTr="008921C3">
        <w:tc>
          <w:tcPr>
            <w:tcW w:w="695" w:type="dxa"/>
          </w:tcPr>
          <w:p w14:paraId="2C7CFC66" w14:textId="77777777" w:rsidR="00F66356" w:rsidRPr="00E11C4E" w:rsidRDefault="00F66356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10" w:type="dxa"/>
            <w:gridSpan w:val="3"/>
            <w:shd w:val="clear" w:color="auto" w:fill="auto"/>
          </w:tcPr>
          <w:p w14:paraId="2E11D719" w14:textId="77777777" w:rsidR="00F66356" w:rsidRDefault="00F66356" w:rsidP="00F6635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66356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Taxa </w:t>
            </w:r>
            <w:proofErr w:type="spellStart"/>
            <w:r w:rsidRPr="00F66356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F6635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356">
              <w:rPr>
                <w:rFonts w:ascii="Tahoma" w:hAnsi="Tahoma" w:cs="Tahoma"/>
                <w:color w:val="000000"/>
                <w:sz w:val="24"/>
                <w:szCs w:val="24"/>
              </w:rPr>
              <w:t>eliberarea</w:t>
            </w:r>
            <w:proofErr w:type="spellEnd"/>
            <w:r w:rsidRPr="00F6635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356">
              <w:rPr>
                <w:rFonts w:ascii="Tahoma" w:hAnsi="Tahoma" w:cs="Tahoma"/>
                <w:color w:val="000000"/>
                <w:sz w:val="24"/>
                <w:szCs w:val="24"/>
              </w:rPr>
              <w:t>unei</w:t>
            </w:r>
            <w:proofErr w:type="spellEnd"/>
            <w:r w:rsidRPr="00F6635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356">
              <w:rPr>
                <w:rFonts w:ascii="Tahoma" w:hAnsi="Tahoma" w:cs="Tahoma"/>
                <w:color w:val="000000"/>
                <w:sz w:val="24"/>
                <w:szCs w:val="24"/>
              </w:rPr>
              <w:t>autorizaţii</w:t>
            </w:r>
            <w:proofErr w:type="spellEnd"/>
            <w:r w:rsidRPr="00F6635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66356">
              <w:rPr>
                <w:rFonts w:ascii="Tahoma" w:hAnsi="Tahoma" w:cs="Tahoma"/>
                <w:color w:val="000000"/>
                <w:sz w:val="24"/>
                <w:szCs w:val="24"/>
              </w:rPr>
              <w:t>construire</w:t>
            </w:r>
            <w:proofErr w:type="spellEnd"/>
          </w:p>
          <w:p w14:paraId="51EB951E" w14:textId="77777777" w:rsidR="002A7CF1" w:rsidRPr="00F66356" w:rsidRDefault="002A7CF1" w:rsidP="00F6635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D614B" w:rsidRPr="00E11C4E" w14:paraId="04392332" w14:textId="77777777" w:rsidTr="00E11C4E">
        <w:tc>
          <w:tcPr>
            <w:tcW w:w="695" w:type="dxa"/>
          </w:tcPr>
          <w:p w14:paraId="6F3CA549" w14:textId="38DDDF6C" w:rsidR="009D614B" w:rsidRPr="00E11C4E" w:rsidRDefault="00A37D88" w:rsidP="00FF25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060" w:type="dxa"/>
            <w:gridSpan w:val="2"/>
            <w:shd w:val="clear" w:color="auto" w:fill="auto"/>
          </w:tcPr>
          <w:p w14:paraId="049DC853" w14:textId="412EBB8D" w:rsidR="002A7CF1" w:rsidRPr="00E11C4E" w:rsidRDefault="009D614B" w:rsidP="009F639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Taxa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eliberarea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unei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autorizaţii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construire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clădire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rezidenţială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sau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clădire-anexă</w:t>
            </w:r>
            <w:proofErr w:type="spellEnd"/>
            <w:r w:rsidR="00FB146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341AD3B9" w14:textId="77777777" w:rsidR="00C36AC2" w:rsidRPr="00E11C4E" w:rsidRDefault="009D614B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Este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egală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cu 0,5% din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valoarea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autoriza</w:t>
            </w:r>
            <w:r w:rsidR="00A92D09">
              <w:rPr>
                <w:rFonts w:ascii="Tahoma" w:hAnsi="Tahoma" w:cs="Tahoma"/>
                <w:color w:val="000000"/>
                <w:sz w:val="24"/>
                <w:szCs w:val="24"/>
              </w:rPr>
              <w:t>tă</w:t>
            </w:r>
            <w:proofErr w:type="spellEnd"/>
            <w:r w:rsidR="00A92D09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A92D09">
              <w:rPr>
                <w:rFonts w:ascii="Tahoma" w:hAnsi="Tahoma" w:cs="Tahoma"/>
                <w:color w:val="000000"/>
                <w:sz w:val="24"/>
                <w:szCs w:val="24"/>
              </w:rPr>
              <w:t>lucrărilor</w:t>
            </w:r>
            <w:proofErr w:type="spellEnd"/>
            <w:r w:rsidR="00A92D09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92D09">
              <w:rPr>
                <w:rFonts w:ascii="Tahoma" w:hAnsi="Tahoma" w:cs="Tahoma"/>
                <w:color w:val="000000"/>
                <w:sz w:val="24"/>
                <w:szCs w:val="24"/>
              </w:rPr>
              <w:t>construcţii</w:t>
            </w:r>
            <w:proofErr w:type="spellEnd"/>
            <w:r w:rsidR="00A92D09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614B" w:rsidRPr="00E11C4E" w14:paraId="6F062DC3" w14:textId="77777777" w:rsidTr="00E11C4E">
        <w:trPr>
          <w:trHeight w:val="290"/>
        </w:trPr>
        <w:tc>
          <w:tcPr>
            <w:tcW w:w="695" w:type="dxa"/>
            <w:vMerge w:val="restart"/>
          </w:tcPr>
          <w:p w14:paraId="332C2F89" w14:textId="73755F5C" w:rsidR="009D614B" w:rsidRPr="00E11C4E" w:rsidRDefault="00A37D88" w:rsidP="004433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060" w:type="dxa"/>
            <w:gridSpan w:val="2"/>
            <w:vMerge w:val="restart"/>
            <w:shd w:val="clear" w:color="auto" w:fill="auto"/>
          </w:tcPr>
          <w:p w14:paraId="412872F6" w14:textId="283AD11F" w:rsidR="009D614B" w:rsidRPr="00E11C4E" w:rsidRDefault="009D614B" w:rsidP="0013758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Taxa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eliberarea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autorizaţiei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construire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alte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construcţii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decât</w:t>
            </w:r>
            <w:proofErr w:type="spellEnd"/>
            <w:r w:rsidR="00B9306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3065">
              <w:rPr>
                <w:rFonts w:ascii="Tahoma" w:hAnsi="Tahoma" w:cs="Tahoma"/>
                <w:color w:val="000000"/>
                <w:sz w:val="24"/>
                <w:szCs w:val="24"/>
              </w:rPr>
              <w:t>cele</w:t>
            </w:r>
            <w:proofErr w:type="spellEnd"/>
            <w:r w:rsidR="00B9306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3065">
              <w:rPr>
                <w:rFonts w:ascii="Tahoma" w:hAnsi="Tahoma" w:cs="Tahoma"/>
                <w:color w:val="000000"/>
                <w:sz w:val="24"/>
                <w:szCs w:val="24"/>
              </w:rPr>
              <w:t>menţionate</w:t>
            </w:r>
            <w:proofErr w:type="spellEnd"/>
            <w:r w:rsidR="00B9306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la pct.4.1.</w:t>
            </w:r>
            <w:r w:rsidR="00850C0D">
              <w:t xml:space="preserve"> </w:t>
            </w:r>
          </w:p>
        </w:tc>
        <w:tc>
          <w:tcPr>
            <w:tcW w:w="4050" w:type="dxa"/>
            <w:vMerge w:val="restart"/>
            <w:shd w:val="clear" w:color="auto" w:fill="auto"/>
          </w:tcPr>
          <w:p w14:paraId="47CF1930" w14:textId="1E3C29D6" w:rsidR="002F7037" w:rsidRPr="00E11C4E" w:rsidRDefault="009D614B" w:rsidP="004433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Este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egală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cu 1% din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valoarea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autorizată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lucrărilor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construcţie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inclusiv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va</w:t>
            </w:r>
            <w:r w:rsidR="00C36AC2">
              <w:rPr>
                <w:rFonts w:ascii="Tahoma" w:hAnsi="Tahoma" w:cs="Tahoma"/>
                <w:color w:val="000000"/>
                <w:sz w:val="24"/>
                <w:szCs w:val="24"/>
              </w:rPr>
              <w:t>loarea</w:t>
            </w:r>
            <w:proofErr w:type="spellEnd"/>
            <w:r w:rsidR="00C36AC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6AC2">
              <w:rPr>
                <w:rFonts w:ascii="Tahoma" w:hAnsi="Tahoma" w:cs="Tahoma"/>
                <w:color w:val="000000"/>
                <w:sz w:val="24"/>
                <w:szCs w:val="24"/>
              </w:rPr>
              <w:t>instalaţiilor</w:t>
            </w:r>
            <w:proofErr w:type="spellEnd"/>
            <w:r w:rsidR="00C36AC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6AC2">
              <w:rPr>
                <w:rFonts w:ascii="Tahoma" w:hAnsi="Tahoma" w:cs="Tahoma"/>
                <w:color w:val="000000"/>
                <w:sz w:val="24"/>
                <w:szCs w:val="24"/>
              </w:rPr>
              <w:t>aferente</w:t>
            </w:r>
            <w:proofErr w:type="spellEnd"/>
          </w:p>
        </w:tc>
      </w:tr>
      <w:tr w:rsidR="002F7037" w:rsidRPr="00E11C4E" w14:paraId="15557BDE" w14:textId="77777777" w:rsidTr="00E11C4E">
        <w:trPr>
          <w:trHeight w:val="290"/>
        </w:trPr>
        <w:tc>
          <w:tcPr>
            <w:tcW w:w="695" w:type="dxa"/>
            <w:vMerge/>
          </w:tcPr>
          <w:p w14:paraId="5B167E2F" w14:textId="77777777" w:rsidR="002F7037" w:rsidRDefault="002F7037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Merge/>
            <w:shd w:val="clear" w:color="auto" w:fill="auto"/>
          </w:tcPr>
          <w:p w14:paraId="08F3C418" w14:textId="77777777" w:rsidR="002F7037" w:rsidRPr="00E11C4E" w:rsidRDefault="002F7037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14:paraId="0AB6793B" w14:textId="77777777" w:rsidR="002F7037" w:rsidRPr="00E11C4E" w:rsidRDefault="002F7037" w:rsidP="00FB146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F7037" w:rsidRPr="00E11C4E" w14:paraId="554B0D25" w14:textId="77777777" w:rsidTr="00E11C4E">
        <w:trPr>
          <w:trHeight w:val="290"/>
        </w:trPr>
        <w:tc>
          <w:tcPr>
            <w:tcW w:w="695" w:type="dxa"/>
            <w:vMerge/>
          </w:tcPr>
          <w:p w14:paraId="0B7DA64E" w14:textId="77777777" w:rsidR="002F7037" w:rsidRDefault="002F7037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Merge/>
            <w:shd w:val="clear" w:color="auto" w:fill="auto"/>
          </w:tcPr>
          <w:p w14:paraId="6E61A9B8" w14:textId="77777777" w:rsidR="002F7037" w:rsidRPr="00E11C4E" w:rsidRDefault="002F7037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14:paraId="33B8D834" w14:textId="77777777" w:rsidR="002F7037" w:rsidRPr="00E11C4E" w:rsidRDefault="002F7037" w:rsidP="00FB146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F7037" w:rsidRPr="00E11C4E" w14:paraId="1567039E" w14:textId="77777777" w:rsidTr="00E11C4E">
        <w:trPr>
          <w:trHeight w:val="290"/>
        </w:trPr>
        <w:tc>
          <w:tcPr>
            <w:tcW w:w="695" w:type="dxa"/>
            <w:vMerge/>
          </w:tcPr>
          <w:p w14:paraId="3B441E81" w14:textId="77777777" w:rsidR="002F7037" w:rsidRDefault="002F7037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Merge/>
            <w:shd w:val="clear" w:color="auto" w:fill="auto"/>
          </w:tcPr>
          <w:p w14:paraId="3F532171" w14:textId="77777777" w:rsidR="002F7037" w:rsidRPr="00E11C4E" w:rsidRDefault="002F7037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14:paraId="7336B913" w14:textId="77777777" w:rsidR="002F7037" w:rsidRPr="00E11C4E" w:rsidRDefault="002F7037" w:rsidP="00FB146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5D98" w:rsidRPr="00E11C4E" w14:paraId="4C5A385C" w14:textId="77777777" w:rsidTr="00E95D98">
        <w:trPr>
          <w:trHeight w:val="290"/>
        </w:trPr>
        <w:tc>
          <w:tcPr>
            <w:tcW w:w="695" w:type="dxa"/>
          </w:tcPr>
          <w:p w14:paraId="2C0285AA" w14:textId="77777777" w:rsidR="00E95D98" w:rsidRPr="00E11C4E" w:rsidRDefault="00E95D98" w:rsidP="00E37D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60" w:type="dxa"/>
            <w:gridSpan w:val="2"/>
            <w:shd w:val="clear" w:color="auto" w:fill="auto"/>
          </w:tcPr>
          <w:p w14:paraId="77CE863F" w14:textId="77777777" w:rsidR="00E95D98" w:rsidRPr="00E11C4E" w:rsidRDefault="00E95D98" w:rsidP="00E37D7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Taxa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prelungirea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autorizaţiei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construire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490127A1" w14:textId="77777777" w:rsidR="00E95D98" w:rsidRPr="00E11C4E" w:rsidRDefault="00E95D98" w:rsidP="00E37D7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Este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egală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cu 30% din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cuantumul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taxei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eliberarea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autorizaţiei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iniţiale</w:t>
            </w:r>
            <w:proofErr w:type="spellEnd"/>
          </w:p>
        </w:tc>
      </w:tr>
      <w:tr w:rsidR="00E95D98" w:rsidRPr="00E11C4E" w14:paraId="03074401" w14:textId="77777777" w:rsidTr="00E11C4E">
        <w:tc>
          <w:tcPr>
            <w:tcW w:w="695" w:type="dxa"/>
          </w:tcPr>
          <w:p w14:paraId="3C30F857" w14:textId="77777777" w:rsidR="00E95D98" w:rsidRPr="00E11C4E" w:rsidRDefault="00E95D98" w:rsidP="00E37D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60" w:type="dxa"/>
            <w:gridSpan w:val="2"/>
            <w:shd w:val="clear" w:color="auto" w:fill="auto"/>
          </w:tcPr>
          <w:p w14:paraId="3DB3F00E" w14:textId="7FF5B2E2" w:rsidR="00E95D98" w:rsidRPr="00E11C4E" w:rsidRDefault="00E95D98" w:rsidP="0013758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Taxa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eliberarea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autorizaţiei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desfiinţare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totală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sau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parţială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unei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construcţii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3B0D29BE" w14:textId="77777777" w:rsidR="00E95D98" w:rsidRPr="00E11C4E" w:rsidRDefault="00E95D98" w:rsidP="00E37D7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Este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egală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cu 0,1% din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valoarea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impozabilă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stabilită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determinarea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impozitului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clădir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aferentă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părţii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desfiinţate</w:t>
            </w:r>
            <w:proofErr w:type="spellEnd"/>
          </w:p>
        </w:tc>
      </w:tr>
      <w:tr w:rsidR="00E95D98" w:rsidRPr="00E11C4E" w14:paraId="1C6E4BE2" w14:textId="77777777" w:rsidTr="00E11C4E">
        <w:tc>
          <w:tcPr>
            <w:tcW w:w="695" w:type="dxa"/>
          </w:tcPr>
          <w:p w14:paraId="48C89602" w14:textId="77777777" w:rsidR="00E95D98" w:rsidRPr="00E11C4E" w:rsidRDefault="00E95D98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7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0" w:type="dxa"/>
            <w:gridSpan w:val="2"/>
            <w:shd w:val="clear" w:color="auto" w:fill="auto"/>
          </w:tcPr>
          <w:p w14:paraId="522F94AF" w14:textId="77777777" w:rsidR="00E95D98" w:rsidRPr="00E11C4E" w:rsidRDefault="00E95D98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Taxa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eliberarea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autorizaţiei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foraje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sau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excavări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necesare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lucrărilor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cercetare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şi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prospectare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terenurilor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în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etapa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efectuării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studiilor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geotehnice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şi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studiilor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privind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ridicările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topografice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sondele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gaze, petrol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şi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alte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excavări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datorează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către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titularii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drepturilor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prospecţiune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şi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explorare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0667D2C6" w14:textId="051DC20D" w:rsidR="00E95D98" w:rsidRPr="00CA7DAA" w:rsidRDefault="00E95D98" w:rsidP="00F9378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  <w:lang w:eastAsia="ro-RO"/>
              </w:rPr>
            </w:pPr>
            <w:r>
              <w:rPr>
                <w:rFonts w:ascii="Tahoma" w:hAnsi="Tahoma" w:cs="Tahoma"/>
                <w:sz w:val="24"/>
                <w:szCs w:val="24"/>
                <w:lang w:eastAsia="ro-RO"/>
              </w:rPr>
              <w:t>S</w:t>
            </w:r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e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calculează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prin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înmulţirea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numărului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metri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pătraţi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teren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ce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vor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fi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efectiv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afectaţi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suprafaţa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>solului</w:t>
            </w:r>
            <w:proofErr w:type="spellEnd"/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o-RO"/>
              </w:rPr>
              <w:t>foraje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o-RO"/>
              </w:rPr>
              <w:t>şi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o-RO"/>
              </w:rPr>
              <w:t>excavări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cu o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o-RO"/>
              </w:rPr>
              <w:t>valoare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o-RO"/>
              </w:rPr>
              <w:t>stabilită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de 3</w:t>
            </w:r>
            <w:r w:rsidRPr="00CA7DAA">
              <w:rPr>
                <w:rFonts w:ascii="Tahoma" w:hAnsi="Tahoma" w:cs="Tahoma"/>
                <w:sz w:val="24"/>
                <w:szCs w:val="24"/>
                <w:lang w:eastAsia="ro-RO"/>
              </w:rPr>
              <w:t xml:space="preserve"> lei</w:t>
            </w:r>
          </w:p>
          <w:p w14:paraId="580D9732" w14:textId="77777777" w:rsidR="00E95D98" w:rsidRPr="00E11C4E" w:rsidRDefault="00E95D98" w:rsidP="00F937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5D98" w:rsidRPr="00E11C4E" w14:paraId="6D22ADDE" w14:textId="77777777" w:rsidTr="00E11C4E">
        <w:tc>
          <w:tcPr>
            <w:tcW w:w="695" w:type="dxa"/>
          </w:tcPr>
          <w:p w14:paraId="4E61D419" w14:textId="77777777" w:rsidR="00E95D98" w:rsidRPr="00E11C4E" w:rsidRDefault="00E95D98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8</w:t>
            </w: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0" w:type="dxa"/>
            <w:gridSpan w:val="2"/>
            <w:shd w:val="clear" w:color="auto" w:fill="auto"/>
          </w:tcPr>
          <w:p w14:paraId="1A12A95D" w14:textId="1C1516B0" w:rsidR="00E95D98" w:rsidRPr="00E11C4E" w:rsidRDefault="00E95D98" w:rsidP="0013758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Taxa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eliberarea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autorizaţiei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necesare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pentru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lucrările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organizare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şantier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în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vederea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realizării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unei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construcţii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care nu sunt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incluse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în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altă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autorizaţie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construire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58F805F0" w14:textId="77777777" w:rsidR="00E95D98" w:rsidRDefault="00E95D98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Este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egală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cu 3% din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valoarea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autorizată</w:t>
            </w:r>
            <w:proofErr w:type="spellEnd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E11C4E">
              <w:rPr>
                <w:rFonts w:ascii="Tahoma" w:hAnsi="Tahoma" w:cs="Tahoma"/>
                <w:color w:val="000000"/>
                <w:sz w:val="24"/>
                <w:szCs w:val="24"/>
              </w:rPr>
              <w:t>lucrăr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ilor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organizare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şantier</w:t>
            </w:r>
            <w:proofErr w:type="spellEnd"/>
          </w:p>
          <w:p w14:paraId="3E08A805" w14:textId="77777777" w:rsidR="00E95D98" w:rsidRPr="00E11C4E" w:rsidRDefault="00E95D98" w:rsidP="001153C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5D98" w:rsidRPr="00E11C4E" w14:paraId="18546BE5" w14:textId="77777777" w:rsidTr="00E11C4E">
        <w:tc>
          <w:tcPr>
            <w:tcW w:w="695" w:type="dxa"/>
          </w:tcPr>
          <w:p w14:paraId="6675069F" w14:textId="77777777" w:rsidR="00E95D98" w:rsidRPr="00EB339B" w:rsidRDefault="00E95D98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39B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5060" w:type="dxa"/>
            <w:gridSpan w:val="2"/>
            <w:shd w:val="clear" w:color="auto" w:fill="auto"/>
          </w:tcPr>
          <w:p w14:paraId="328BEE09" w14:textId="77777777" w:rsidR="00E95D98" w:rsidRPr="00EB339B" w:rsidRDefault="00E95D98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339B">
              <w:rPr>
                <w:rFonts w:ascii="Tahoma" w:hAnsi="Tahoma" w:cs="Tahoma"/>
                <w:sz w:val="24"/>
                <w:szCs w:val="24"/>
              </w:rPr>
              <w:t xml:space="preserve">Taxa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pentru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eliberarea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autorizaţiei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amenajare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tabere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corturi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căsuţe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sau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rulote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ori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campinguri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3D3794CE" w14:textId="77777777" w:rsidR="00E95D98" w:rsidRPr="00EB339B" w:rsidRDefault="00E95D98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339B">
              <w:rPr>
                <w:rFonts w:ascii="Tahoma" w:hAnsi="Tahoma" w:cs="Tahoma"/>
                <w:sz w:val="24"/>
                <w:szCs w:val="24"/>
              </w:rPr>
              <w:t xml:space="preserve">Este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egală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cu 2% din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valoarea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autorizată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a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lucrărilor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construcţie</w:t>
            </w:r>
            <w:proofErr w:type="spellEnd"/>
          </w:p>
        </w:tc>
      </w:tr>
      <w:tr w:rsidR="00E95D98" w:rsidRPr="00E11C4E" w14:paraId="46A1556B" w14:textId="77777777" w:rsidTr="00707BF7">
        <w:tc>
          <w:tcPr>
            <w:tcW w:w="695" w:type="dxa"/>
          </w:tcPr>
          <w:p w14:paraId="79BBE77C" w14:textId="77777777" w:rsidR="00E95D98" w:rsidRPr="00EB339B" w:rsidRDefault="00E95D98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39B">
              <w:rPr>
                <w:rFonts w:ascii="Tahoma" w:hAnsi="Tahoma" w:cs="Tahoma"/>
                <w:sz w:val="24"/>
                <w:szCs w:val="24"/>
              </w:rPr>
              <w:t>10.</w:t>
            </w:r>
          </w:p>
          <w:p w14:paraId="38AC8233" w14:textId="77777777" w:rsidR="00E95D98" w:rsidRPr="00EB339B" w:rsidRDefault="00E95D98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D0BA5A2" w14:textId="77777777" w:rsidR="00E95D98" w:rsidRPr="00EB339B" w:rsidRDefault="00E95D98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shd w:val="clear" w:color="auto" w:fill="auto"/>
          </w:tcPr>
          <w:p w14:paraId="52DE2027" w14:textId="77777777" w:rsidR="00E95D98" w:rsidRPr="00EB339B" w:rsidRDefault="00E95D98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339B">
              <w:rPr>
                <w:rFonts w:ascii="Tahoma" w:hAnsi="Tahoma" w:cs="Tahoma"/>
                <w:sz w:val="24"/>
                <w:szCs w:val="24"/>
              </w:rPr>
              <w:t xml:space="preserve">Taxa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pentru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autorizarea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amplasării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chioşcuri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containere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tonete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cabine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spaţii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expunere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corpuri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şi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panouri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afişaj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firme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şi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reclame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situate pe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căile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şi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în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spaţiile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2464F2BF" w14:textId="77777777" w:rsidR="00E95D98" w:rsidRPr="00EB339B" w:rsidRDefault="00E95D98" w:rsidP="00707BF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339B">
              <w:rPr>
                <w:rFonts w:ascii="Tahoma" w:hAnsi="Tahoma" w:cs="Tahoma"/>
                <w:sz w:val="24"/>
                <w:szCs w:val="24"/>
              </w:rPr>
              <w:t xml:space="preserve">5 lei,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pentru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fiecare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metru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pătrat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suprafaţă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ocupată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construcţie</w:t>
            </w:r>
            <w:proofErr w:type="spellEnd"/>
          </w:p>
          <w:p w14:paraId="4FC15331" w14:textId="77777777" w:rsidR="00E95D98" w:rsidRPr="00EB339B" w:rsidRDefault="00E95D98" w:rsidP="00707BF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5D98" w:rsidRPr="00E11C4E" w14:paraId="781E37DA" w14:textId="77777777" w:rsidTr="00E11C4E">
        <w:tc>
          <w:tcPr>
            <w:tcW w:w="695" w:type="dxa"/>
          </w:tcPr>
          <w:p w14:paraId="3656C2D0" w14:textId="77777777" w:rsidR="00E95D98" w:rsidRPr="00EB339B" w:rsidRDefault="00E95D98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39B"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5060" w:type="dxa"/>
            <w:gridSpan w:val="2"/>
            <w:shd w:val="clear" w:color="auto" w:fill="auto"/>
          </w:tcPr>
          <w:p w14:paraId="397C7057" w14:textId="77777777" w:rsidR="00E95D98" w:rsidRPr="00EB339B" w:rsidRDefault="00E95D98" w:rsidP="00D65C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339B">
              <w:rPr>
                <w:rFonts w:ascii="Tahoma" w:hAnsi="Tahoma" w:cs="Tahoma"/>
                <w:sz w:val="24"/>
                <w:szCs w:val="24"/>
              </w:rPr>
              <w:t xml:space="preserve">Taxa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pentru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eliberarea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unei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autorizaţii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privind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lucrările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racorduri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şi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branşamente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la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reţele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publice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apă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canalizare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, gaze,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termice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energie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electrică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telefonie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şi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televiziune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prin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cablu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75EE9E15" w14:textId="77777777" w:rsidR="00E95D98" w:rsidRPr="00EB339B" w:rsidRDefault="00E95D98" w:rsidP="007F6D75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EB339B">
              <w:rPr>
                <w:rFonts w:ascii="Tahoma" w:hAnsi="Tahoma" w:cs="Tahoma"/>
                <w:sz w:val="24"/>
                <w:szCs w:val="24"/>
              </w:rPr>
              <w:t xml:space="preserve">10 lei,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pentru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fiecare</w:t>
            </w:r>
            <w:proofErr w:type="spellEnd"/>
            <w:r w:rsidRPr="00EB33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EB339B">
              <w:rPr>
                <w:rFonts w:ascii="Tahoma" w:hAnsi="Tahoma" w:cs="Tahoma"/>
                <w:sz w:val="24"/>
                <w:szCs w:val="24"/>
              </w:rPr>
              <w:t>racord</w:t>
            </w:r>
            <w:proofErr w:type="spellEnd"/>
          </w:p>
          <w:p w14:paraId="5E337BB8" w14:textId="77777777" w:rsidR="00E95D98" w:rsidRPr="00EB339B" w:rsidRDefault="00E95D98" w:rsidP="00D65C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79B9EE0" w14:textId="77777777" w:rsidR="00AE440F" w:rsidRDefault="00AE440F" w:rsidP="004F6105">
      <w:pPr>
        <w:jc w:val="both"/>
        <w:rPr>
          <w:rFonts w:ascii="Tahoma" w:hAnsi="Tahoma" w:cs="Tahoma"/>
          <w:color w:val="000000"/>
        </w:rPr>
      </w:pPr>
    </w:p>
    <w:p w14:paraId="69E50350" w14:textId="09C0CF72" w:rsidR="00E95CDB" w:rsidRDefault="00C30377" w:rsidP="00AE440F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I. </w:t>
      </w:r>
      <w:r w:rsidR="00AE440F" w:rsidRPr="00AE440F">
        <w:rPr>
          <w:rFonts w:ascii="Tahoma" w:hAnsi="Tahoma" w:cs="Tahoma"/>
          <w:color w:val="000000"/>
          <w:sz w:val="24"/>
          <w:szCs w:val="24"/>
        </w:rPr>
        <w:t xml:space="preserve">Sunt </w:t>
      </w:r>
      <w:proofErr w:type="spellStart"/>
      <w:r w:rsidR="00AE440F" w:rsidRPr="00AE440F">
        <w:rPr>
          <w:rFonts w:ascii="Tahoma" w:hAnsi="Tahoma" w:cs="Tahoma"/>
          <w:color w:val="000000"/>
          <w:sz w:val="24"/>
          <w:szCs w:val="24"/>
        </w:rPr>
        <w:t>scutite</w:t>
      </w:r>
      <w:proofErr w:type="spellEnd"/>
      <w:r w:rsidR="00AE440F" w:rsidRPr="00AE440F">
        <w:rPr>
          <w:rFonts w:ascii="Tahoma" w:hAnsi="Tahoma" w:cs="Tahoma"/>
          <w:color w:val="000000"/>
          <w:sz w:val="24"/>
          <w:szCs w:val="24"/>
        </w:rPr>
        <w:t xml:space="preserve"> de taxa </w:t>
      </w:r>
      <w:proofErr w:type="spellStart"/>
      <w:r w:rsidR="00AE440F" w:rsidRPr="00AE440F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="00AE440F" w:rsidRPr="00AE440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AE440F" w:rsidRPr="00AE440F">
        <w:rPr>
          <w:rFonts w:ascii="Tahoma" w:hAnsi="Tahoma" w:cs="Tahoma"/>
          <w:color w:val="000000"/>
          <w:sz w:val="24"/>
          <w:szCs w:val="24"/>
        </w:rPr>
        <w:t>eliberarea</w:t>
      </w:r>
      <w:proofErr w:type="spellEnd"/>
      <w:r w:rsidR="00AE440F" w:rsidRPr="00AE440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AE440F" w:rsidRPr="00AE440F">
        <w:rPr>
          <w:rFonts w:ascii="Tahoma" w:hAnsi="Tahoma" w:cs="Tahoma"/>
          <w:color w:val="000000"/>
          <w:sz w:val="24"/>
          <w:szCs w:val="24"/>
        </w:rPr>
        <w:t>certificatelor</w:t>
      </w:r>
      <w:proofErr w:type="spellEnd"/>
      <w:r w:rsidR="00AE440F" w:rsidRPr="00AE440F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AE440F" w:rsidRPr="00AE440F">
        <w:rPr>
          <w:rFonts w:ascii="Tahoma" w:hAnsi="Tahoma" w:cs="Tahoma"/>
          <w:color w:val="000000"/>
          <w:sz w:val="24"/>
          <w:szCs w:val="24"/>
        </w:rPr>
        <w:t>avizelor</w:t>
      </w:r>
      <w:proofErr w:type="spellEnd"/>
      <w:r w:rsidR="00AE440F" w:rsidRPr="00AE440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AE440F" w:rsidRPr="00AE440F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AE440F" w:rsidRPr="00AE440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AE440F" w:rsidRPr="00AE440F">
        <w:rPr>
          <w:rFonts w:ascii="Tahoma" w:hAnsi="Tahoma" w:cs="Tahoma"/>
          <w:color w:val="000000"/>
          <w:sz w:val="24"/>
          <w:szCs w:val="24"/>
        </w:rPr>
        <w:t>autorizaţiilor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AE440F">
        <w:rPr>
          <w:rFonts w:ascii="Tahoma" w:hAnsi="Tahoma" w:cs="Tahoma"/>
          <w:sz w:val="24"/>
          <w:szCs w:val="24"/>
        </w:rPr>
        <w:t>următoarele</w:t>
      </w:r>
      <w:proofErr w:type="spellEnd"/>
      <w:r w:rsidR="00AE440F">
        <w:rPr>
          <w:rFonts w:ascii="Tahoma" w:hAnsi="Tahoma" w:cs="Tahoma"/>
          <w:sz w:val="24"/>
          <w:szCs w:val="24"/>
        </w:rPr>
        <w:t>:</w:t>
      </w:r>
    </w:p>
    <w:p w14:paraId="3E732D41" w14:textId="77777777" w:rsidR="00AE440F" w:rsidRPr="00E80971" w:rsidRDefault="00AE440F" w:rsidP="00AE440F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E80971">
        <w:rPr>
          <w:rFonts w:ascii="Tahoma" w:hAnsi="Tahoma" w:cs="Tahoma"/>
          <w:color w:val="000000"/>
          <w:sz w:val="24"/>
          <w:szCs w:val="24"/>
        </w:rPr>
        <w:t xml:space="preserve">a)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certificatele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avizele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autorizaţiile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ai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căror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beneficiari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sunt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veterani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război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văduve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război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văduve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nerecăsătorite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ale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veteranilor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război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>;</w:t>
      </w:r>
    </w:p>
    <w:p w14:paraId="639BE8F5" w14:textId="77777777" w:rsidR="00AE440F" w:rsidRPr="00E80971" w:rsidRDefault="00AE440F" w:rsidP="00AE440F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E80971"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certificatele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avizele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autorizaţiile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ai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căror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beneficiari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sunt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persoanele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prevăzute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la art. 1 al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Decretului-lege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nr. 118/1990,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republicat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modificările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completările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ulterioare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persoanelor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fizice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prevăzute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la art. 1 din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Ordonanţa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Guvernului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nr. 105/1999,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aprobată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modificări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completări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prin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Legea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nr. 189/2000, cu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modificările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completările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ulterioare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>;</w:t>
      </w:r>
    </w:p>
    <w:p w14:paraId="6F44F0BE" w14:textId="77777777" w:rsidR="00AE440F" w:rsidRPr="00E80971" w:rsidRDefault="00AE440F" w:rsidP="00AE440F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E80971">
        <w:rPr>
          <w:rFonts w:ascii="Tahoma" w:hAnsi="Tahoma" w:cs="Tahoma"/>
          <w:color w:val="000000"/>
          <w:sz w:val="24"/>
          <w:szCs w:val="24"/>
        </w:rPr>
        <w:t xml:space="preserve">c)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certificatele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urbanism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autorizaţiile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lăcaşuri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cult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construcţii-anexă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>;</w:t>
      </w:r>
    </w:p>
    <w:p w14:paraId="42D49EE3" w14:textId="77777777" w:rsidR="00AE440F" w:rsidRPr="00E80971" w:rsidRDefault="00AE440F" w:rsidP="00AE440F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E80971">
        <w:rPr>
          <w:rFonts w:ascii="Tahoma" w:hAnsi="Tahoma" w:cs="Tahoma"/>
          <w:color w:val="000000"/>
          <w:sz w:val="24"/>
          <w:szCs w:val="24"/>
        </w:rPr>
        <w:t xml:space="preserve">d)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certificatele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urbanism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autorizaţiile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dezvoltarea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modernizarea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reabilitarea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infrastructurilor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din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transporturi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aparţin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domeniului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public al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statului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>;</w:t>
      </w:r>
    </w:p>
    <w:p w14:paraId="71E039A9" w14:textId="77777777" w:rsidR="00AE440F" w:rsidRPr="00E80971" w:rsidRDefault="00AE440F" w:rsidP="00AE440F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E80971">
        <w:rPr>
          <w:rFonts w:ascii="Tahoma" w:hAnsi="Tahoma" w:cs="Tahoma"/>
          <w:color w:val="000000"/>
          <w:sz w:val="24"/>
          <w:szCs w:val="24"/>
        </w:rPr>
        <w:t xml:space="preserve">e)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certificatele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urbanism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autorizaţiile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lucrările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interes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public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naţional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judeţean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local;</w:t>
      </w:r>
    </w:p>
    <w:p w14:paraId="4211085F" w14:textId="77777777" w:rsidR="00AE440F" w:rsidRPr="00E80971" w:rsidRDefault="00AE440F" w:rsidP="00AE440F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E80971">
        <w:rPr>
          <w:rFonts w:ascii="Tahoma" w:hAnsi="Tahoma" w:cs="Tahoma"/>
          <w:color w:val="000000"/>
          <w:sz w:val="24"/>
          <w:szCs w:val="24"/>
        </w:rPr>
        <w:lastRenderedPageBreak/>
        <w:t xml:space="preserve">f)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certificatele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urbanism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autorizaţiile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dacă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beneficiarul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construcţiei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este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instituţie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publică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>;</w:t>
      </w:r>
    </w:p>
    <w:p w14:paraId="227B07A5" w14:textId="77777777" w:rsidR="00AE440F" w:rsidRPr="00E80971" w:rsidRDefault="00AE440F" w:rsidP="00AE440F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E80971">
        <w:rPr>
          <w:rFonts w:ascii="Tahoma" w:hAnsi="Tahoma" w:cs="Tahoma"/>
          <w:color w:val="000000"/>
          <w:sz w:val="24"/>
          <w:szCs w:val="24"/>
        </w:rPr>
        <w:t xml:space="preserve">g)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autorizaţiile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autostrăzile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căile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ferate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atribuite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prin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concesionare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conform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legii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>;</w:t>
      </w:r>
    </w:p>
    <w:p w14:paraId="64E10454" w14:textId="77777777" w:rsidR="00AE440F" w:rsidRPr="00E80971" w:rsidRDefault="00AE440F" w:rsidP="00AE440F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E80971">
        <w:rPr>
          <w:rFonts w:ascii="Tahoma" w:hAnsi="Tahoma" w:cs="Tahoma"/>
          <w:color w:val="000000"/>
          <w:sz w:val="24"/>
          <w:szCs w:val="24"/>
        </w:rPr>
        <w:t xml:space="preserve">h)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certificatele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urbanism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autorizaţiile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dacă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beneficiarul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construcţiei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este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instituţie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unitate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funcţionează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sub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coordonarea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Educaţiei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Ministerului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Sportului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și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Ministerului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Familiei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Tineretului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și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Egalității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Șanse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; </w:t>
      </w:r>
    </w:p>
    <w:p w14:paraId="276FFDFB" w14:textId="77777777" w:rsidR="00AE440F" w:rsidRPr="00E80971" w:rsidRDefault="00AE440F" w:rsidP="00AE440F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urbanism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autorizaţie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dacă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beneficiarul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construcţiei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este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fundaţie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înfiinţată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prin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testament,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constituită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conform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legii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scopul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a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întreţine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dezvolta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ajuta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instituţii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cultură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naţională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precum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a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susţine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acţiuni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caracter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umanitar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social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cultural;</w:t>
      </w:r>
    </w:p>
    <w:p w14:paraId="0E6F5C81" w14:textId="77777777" w:rsidR="00AE440F" w:rsidRPr="00E80971" w:rsidRDefault="00AE440F" w:rsidP="00AE440F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E80971">
        <w:rPr>
          <w:rFonts w:ascii="Tahoma" w:hAnsi="Tahoma" w:cs="Tahoma"/>
          <w:color w:val="000000"/>
          <w:sz w:val="24"/>
          <w:szCs w:val="24"/>
        </w:rPr>
        <w:t xml:space="preserve">j)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urbanism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autorizaţie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dacă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beneficiarul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construcţiei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este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organizaţie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care are ca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unică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activitate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acordarea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gratuită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servicii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sociale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unităţi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specializate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asigură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găzduire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îngrijire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socială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medicală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asistenţă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ocrotire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activităţi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recuperare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reabilitare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reinserţie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socială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copil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familie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persoane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cu handicap,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persoane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vârstnice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precum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alte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persoane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aflate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dificultate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condiţiile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legii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>;</w:t>
      </w:r>
    </w:p>
    <w:p w14:paraId="667A054C" w14:textId="200036B2" w:rsidR="00873CC2" w:rsidRDefault="00AE440F" w:rsidP="00CA3330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E80971">
        <w:rPr>
          <w:rFonts w:ascii="Tahoma" w:hAnsi="Tahoma" w:cs="Tahoma"/>
          <w:color w:val="000000"/>
          <w:sz w:val="24"/>
          <w:szCs w:val="24"/>
        </w:rPr>
        <w:t xml:space="preserve">k)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urbanism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autorizaţie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construire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cazul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unei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calamităţi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80971">
        <w:rPr>
          <w:rFonts w:ascii="Tahoma" w:hAnsi="Tahoma" w:cs="Tahoma"/>
          <w:color w:val="000000"/>
          <w:sz w:val="24"/>
          <w:szCs w:val="24"/>
        </w:rPr>
        <w:t>naturale</w:t>
      </w:r>
      <w:proofErr w:type="spellEnd"/>
      <w:r w:rsidRPr="00E80971">
        <w:rPr>
          <w:rFonts w:ascii="Tahoma" w:hAnsi="Tahoma" w:cs="Tahoma"/>
          <w:color w:val="000000"/>
          <w:sz w:val="24"/>
          <w:szCs w:val="24"/>
        </w:rPr>
        <w:t>.</w:t>
      </w:r>
    </w:p>
    <w:p w14:paraId="433F0901" w14:textId="77777777" w:rsidR="00CA3330" w:rsidRDefault="00CA3330" w:rsidP="00CA3330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62233F48" w14:textId="0F13E240" w:rsidR="00873CC2" w:rsidRPr="00873CC2" w:rsidRDefault="00873CC2" w:rsidP="00873CC2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II. </w:t>
      </w:r>
      <w:r w:rsidRPr="00873CC2">
        <w:rPr>
          <w:rFonts w:ascii="Tahoma" w:hAnsi="Tahoma" w:cs="Tahoma"/>
          <w:color w:val="000000"/>
          <w:sz w:val="24"/>
          <w:szCs w:val="24"/>
        </w:rPr>
        <w:t xml:space="preserve">Este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scutită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taxă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autorizare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, conform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art.42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alin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.(2) din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Legea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nr.50/1991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privind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autorizarea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executării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lucrărilor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construcţii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republicată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modificările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și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completările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ulterioare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emiterea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autorizaţiei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construire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>/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desfiinţare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vederea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executării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lucrărilor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intervenţie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primă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urgenţă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punerea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siguranţă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construcţiilor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existente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inclusiv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instalaţiilor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aferente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, care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prezintă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pericol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public,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indiferent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destinaţie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, precum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lucrărilor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lăcaşuri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de cult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ori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monumente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istorice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clasate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ori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aflate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curs de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clasare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indiferent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proprietar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excepţia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celor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care se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desfăşoară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activităţi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73CC2">
        <w:rPr>
          <w:rFonts w:ascii="Tahoma" w:hAnsi="Tahoma" w:cs="Tahoma"/>
          <w:color w:val="000000"/>
          <w:sz w:val="24"/>
          <w:szCs w:val="24"/>
        </w:rPr>
        <w:t>comerciale</w:t>
      </w:r>
      <w:proofErr w:type="spellEnd"/>
      <w:r w:rsidRPr="00873CC2">
        <w:rPr>
          <w:rFonts w:ascii="Tahoma" w:hAnsi="Tahoma" w:cs="Tahoma"/>
          <w:color w:val="000000"/>
          <w:sz w:val="24"/>
          <w:szCs w:val="24"/>
        </w:rPr>
        <w:t>.</w:t>
      </w:r>
    </w:p>
    <w:p w14:paraId="40E9BDCD" w14:textId="77777777" w:rsidR="00873CC2" w:rsidRPr="0063678B" w:rsidRDefault="00873CC2" w:rsidP="00C30377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193CED9" w14:textId="79C4179A" w:rsidR="00AE440F" w:rsidRPr="00E80971" w:rsidRDefault="00AE440F" w:rsidP="004F6105">
      <w:pPr>
        <w:jc w:val="both"/>
        <w:rPr>
          <w:rFonts w:ascii="Tahoma" w:hAnsi="Tahoma" w:cs="Tahoma"/>
          <w:sz w:val="24"/>
          <w:szCs w:val="24"/>
        </w:rPr>
      </w:pPr>
    </w:p>
    <w:p w14:paraId="11BD0A01" w14:textId="77777777" w:rsidR="00E95CDB" w:rsidRDefault="00E95CDB" w:rsidP="004F6105">
      <w:pPr>
        <w:jc w:val="both"/>
        <w:rPr>
          <w:rFonts w:ascii="Tahoma" w:hAnsi="Tahoma" w:cs="Tahoma"/>
          <w:sz w:val="28"/>
          <w:szCs w:val="28"/>
        </w:rPr>
      </w:pPr>
    </w:p>
    <w:p w14:paraId="1C357818" w14:textId="06AAB744" w:rsidR="00E95CDB" w:rsidRPr="00BA777E" w:rsidRDefault="00EA73B9" w:rsidP="00786480">
      <w:pPr>
        <w:ind w:left="288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000</w:t>
      </w:r>
      <w:r w:rsidR="00BA777E">
        <w:rPr>
          <w:rFonts w:ascii="Tahoma" w:hAnsi="Tahoma" w:cs="Tahoma"/>
          <w:sz w:val="28"/>
          <w:szCs w:val="28"/>
        </w:rPr>
        <w:t>000</w:t>
      </w:r>
      <w:r w:rsidR="006D4E79">
        <w:rPr>
          <w:rFonts w:ascii="Tahoma" w:hAnsi="Tahoma" w:cs="Tahoma"/>
        </w:rPr>
        <w:t>000</w:t>
      </w:r>
    </w:p>
    <w:p w14:paraId="4A4CFF3E" w14:textId="77777777" w:rsidR="00E95CDB" w:rsidRDefault="00E95CDB" w:rsidP="004F6105">
      <w:pPr>
        <w:jc w:val="both"/>
        <w:rPr>
          <w:rFonts w:ascii="Tahoma" w:hAnsi="Tahoma" w:cs="Tahoma"/>
          <w:sz w:val="28"/>
          <w:szCs w:val="28"/>
        </w:rPr>
      </w:pPr>
    </w:p>
    <w:p w14:paraId="06E8D527" w14:textId="77777777" w:rsidR="00E95CDB" w:rsidRDefault="00E95CDB" w:rsidP="004F6105">
      <w:pPr>
        <w:jc w:val="both"/>
        <w:rPr>
          <w:rFonts w:ascii="Tahoma" w:hAnsi="Tahoma" w:cs="Tahoma"/>
          <w:sz w:val="28"/>
          <w:szCs w:val="28"/>
        </w:rPr>
      </w:pPr>
    </w:p>
    <w:p w14:paraId="6E2BE16D" w14:textId="77777777" w:rsidR="005750A5" w:rsidRDefault="005750A5">
      <w:pPr>
        <w:jc w:val="both"/>
        <w:rPr>
          <w:rFonts w:ascii="Tahoma" w:hAnsi="Tahoma" w:cs="Tahoma"/>
          <w:i/>
        </w:rPr>
      </w:pPr>
    </w:p>
    <w:p w14:paraId="033B243B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347F16F0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309C684B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3F605CBA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10ACAAE7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6AF53DE0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6D43F2E0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65ED1611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350DC987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2BAAA18B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530001F4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3DDFBC18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694A30ED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6EDACCD5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6B6C347F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388B6DE0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0455BFB8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2364B85F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6164E673" w14:textId="77777777" w:rsidR="00CA3330" w:rsidRDefault="00CA3330">
      <w:pPr>
        <w:jc w:val="both"/>
        <w:rPr>
          <w:rFonts w:ascii="Tahoma" w:hAnsi="Tahoma" w:cs="Tahoma"/>
          <w:i/>
        </w:rPr>
      </w:pPr>
    </w:p>
    <w:p w14:paraId="64F1230B" w14:textId="6441DCC0" w:rsidR="00DD6C8F" w:rsidRPr="00726889" w:rsidRDefault="00AF2948">
      <w:pPr>
        <w:jc w:val="both"/>
        <w:rPr>
          <w:rFonts w:ascii="Tahoma" w:hAnsi="Tahoma" w:cs="Tahoma"/>
        </w:rPr>
      </w:pPr>
      <w:r w:rsidRPr="00726889">
        <w:rPr>
          <w:rFonts w:ascii="Tahoma" w:hAnsi="Tahoma" w:cs="Tahoma"/>
        </w:rPr>
        <w:t>B.D.F</w:t>
      </w:r>
      <w:r w:rsidR="00573918" w:rsidRPr="00726889">
        <w:rPr>
          <w:rFonts w:ascii="Tahoma" w:hAnsi="Tahoma" w:cs="Tahoma"/>
        </w:rPr>
        <w:t>/</w:t>
      </w:r>
      <w:r w:rsidR="00BA777E" w:rsidRPr="00726889">
        <w:rPr>
          <w:rFonts w:ascii="Tahoma" w:hAnsi="Tahoma" w:cs="Tahoma"/>
        </w:rPr>
        <w:t>O.</w:t>
      </w:r>
      <w:r w:rsidR="00023390" w:rsidRPr="00726889">
        <w:rPr>
          <w:rFonts w:ascii="Tahoma" w:hAnsi="Tahoma" w:cs="Tahoma"/>
        </w:rPr>
        <w:t>I.</w:t>
      </w:r>
      <w:r w:rsidR="00BA777E" w:rsidRPr="00726889">
        <w:rPr>
          <w:rFonts w:ascii="Tahoma" w:hAnsi="Tahoma" w:cs="Tahoma"/>
        </w:rPr>
        <w:t>C./</w:t>
      </w:r>
      <w:r w:rsidR="00726889" w:rsidRPr="00726889">
        <w:rPr>
          <w:rFonts w:ascii="Tahoma" w:hAnsi="Tahoma" w:cs="Tahoma"/>
        </w:rPr>
        <w:t>3</w:t>
      </w:r>
      <w:r w:rsidR="00EF0BBF" w:rsidRPr="00726889">
        <w:rPr>
          <w:rFonts w:ascii="Tahoma" w:hAnsi="Tahoma" w:cs="Tahoma"/>
        </w:rPr>
        <w:t xml:space="preserve"> </w:t>
      </w:r>
      <w:r w:rsidR="00E95CDB" w:rsidRPr="00726889">
        <w:rPr>
          <w:rFonts w:ascii="Tahoma" w:hAnsi="Tahoma" w:cs="Tahoma"/>
        </w:rPr>
        <w:t>ex</w:t>
      </w:r>
      <w:r w:rsidR="002F292E" w:rsidRPr="00726889">
        <w:rPr>
          <w:rFonts w:ascii="Tahoma" w:hAnsi="Tahoma" w:cs="Tahoma"/>
        </w:rPr>
        <w:t>.</w:t>
      </w:r>
    </w:p>
    <w:sectPr w:rsidR="00DD6C8F" w:rsidRPr="00726889" w:rsidSect="00031747">
      <w:footerReference w:type="even" r:id="rId7"/>
      <w:footerReference w:type="default" r:id="rId8"/>
      <w:pgSz w:w="11907" w:h="16840" w:code="9"/>
      <w:pgMar w:top="851" w:right="851" w:bottom="851" w:left="1418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BA5E" w14:textId="77777777" w:rsidR="00000E85" w:rsidRDefault="00000E85">
      <w:r>
        <w:separator/>
      </w:r>
    </w:p>
  </w:endnote>
  <w:endnote w:type="continuationSeparator" w:id="0">
    <w:p w14:paraId="45F2A923" w14:textId="77777777" w:rsidR="00000E85" w:rsidRDefault="0000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8840" w14:textId="77777777" w:rsidR="00083D2B" w:rsidRDefault="00083D2B" w:rsidP="0035255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5F5EC934" w14:textId="77777777" w:rsidR="00083D2B" w:rsidRDefault="00083D2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4A1C" w14:textId="77777777" w:rsidR="00083D2B" w:rsidRDefault="00083D2B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1747">
      <w:rPr>
        <w:noProof/>
      </w:rPr>
      <w:t>2</w:t>
    </w:r>
    <w:r>
      <w:fldChar w:fldCharType="end"/>
    </w:r>
  </w:p>
  <w:p w14:paraId="13640611" w14:textId="77777777" w:rsidR="00083D2B" w:rsidRDefault="00083D2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91F4" w14:textId="77777777" w:rsidR="00000E85" w:rsidRDefault="00000E85">
      <w:r>
        <w:separator/>
      </w:r>
    </w:p>
  </w:footnote>
  <w:footnote w:type="continuationSeparator" w:id="0">
    <w:p w14:paraId="3A0F791A" w14:textId="77777777" w:rsidR="00000E85" w:rsidRDefault="0000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2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E41C1"/>
    <w:multiLevelType w:val="hybridMultilevel"/>
    <w:tmpl w:val="1D5E2010"/>
    <w:lvl w:ilvl="0" w:tplc="570000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77303E"/>
    <w:multiLevelType w:val="hybridMultilevel"/>
    <w:tmpl w:val="EFC281AA"/>
    <w:lvl w:ilvl="0" w:tplc="DCB80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5F5"/>
    <w:multiLevelType w:val="hybridMultilevel"/>
    <w:tmpl w:val="19260804"/>
    <w:lvl w:ilvl="0" w:tplc="7CE4ADAC">
      <w:start w:val="1"/>
      <w:numFmt w:val="decimal"/>
      <w:lvlText w:val="(%1)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4" w15:restartNumberingAfterBreak="0">
    <w:nsid w:val="10D978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087C5B"/>
    <w:multiLevelType w:val="singleLevel"/>
    <w:tmpl w:val="FFD0773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6" w15:restartNumberingAfterBreak="0">
    <w:nsid w:val="123C3DA9"/>
    <w:multiLevelType w:val="hybridMultilevel"/>
    <w:tmpl w:val="8EE0AF5E"/>
    <w:lvl w:ilvl="0" w:tplc="D70C8854">
      <w:start w:val="2"/>
      <w:numFmt w:val="decimal"/>
      <w:lvlText w:val="(%1)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7" w15:restartNumberingAfterBreak="0">
    <w:nsid w:val="1A85255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FD2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DD650F"/>
    <w:multiLevelType w:val="hybridMultilevel"/>
    <w:tmpl w:val="DBC2408E"/>
    <w:lvl w:ilvl="0" w:tplc="62F6E1AA">
      <w:start w:val="2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0" w15:restartNumberingAfterBreak="0">
    <w:nsid w:val="383F16A3"/>
    <w:multiLevelType w:val="singleLevel"/>
    <w:tmpl w:val="32A8A25E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1" w15:restartNumberingAfterBreak="0">
    <w:nsid w:val="443D1C4B"/>
    <w:multiLevelType w:val="hybridMultilevel"/>
    <w:tmpl w:val="3BFE031E"/>
    <w:lvl w:ilvl="0" w:tplc="377CF2F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81C30"/>
    <w:multiLevelType w:val="hybridMultilevel"/>
    <w:tmpl w:val="4C92FDB2"/>
    <w:lvl w:ilvl="0" w:tplc="948EA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4174F"/>
    <w:multiLevelType w:val="singleLevel"/>
    <w:tmpl w:val="EED89ED6"/>
    <w:lvl w:ilvl="0">
      <w:start w:val="2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</w:abstractNum>
  <w:abstractNum w:abstractNumId="14" w15:restartNumberingAfterBreak="0">
    <w:nsid w:val="55847991"/>
    <w:multiLevelType w:val="singleLevel"/>
    <w:tmpl w:val="FC9A4E76"/>
    <w:lvl w:ilvl="0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8B96C89"/>
    <w:multiLevelType w:val="hybridMultilevel"/>
    <w:tmpl w:val="5C9C29EC"/>
    <w:lvl w:ilvl="0" w:tplc="5B76101C">
      <w:start w:val="1"/>
      <w:numFmt w:val="lowerLetter"/>
      <w:lvlText w:val="(%1)"/>
      <w:lvlJc w:val="left"/>
      <w:pPr>
        <w:tabs>
          <w:tab w:val="num" w:pos="1894"/>
        </w:tabs>
        <w:ind w:left="1894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 w15:restartNumberingAfterBreak="0">
    <w:nsid w:val="5F662747"/>
    <w:multiLevelType w:val="singleLevel"/>
    <w:tmpl w:val="11A65234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abstractNum w:abstractNumId="17" w15:restartNumberingAfterBreak="0">
    <w:nsid w:val="63FD2BDB"/>
    <w:multiLevelType w:val="singleLevel"/>
    <w:tmpl w:val="4226094A"/>
    <w:lvl w:ilvl="0">
      <w:start w:val="2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</w:abstractNum>
  <w:abstractNum w:abstractNumId="18" w15:restartNumberingAfterBreak="0">
    <w:nsid w:val="71FD43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3D63172"/>
    <w:multiLevelType w:val="hybridMultilevel"/>
    <w:tmpl w:val="C7DA9EFE"/>
    <w:lvl w:ilvl="0" w:tplc="C2EC8702">
      <w:start w:val="2"/>
      <w:numFmt w:val="decimal"/>
      <w:lvlText w:val="(%1)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0" w15:restartNumberingAfterBreak="0">
    <w:nsid w:val="7CA33A54"/>
    <w:multiLevelType w:val="hybridMultilevel"/>
    <w:tmpl w:val="F12CB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567528">
    <w:abstractNumId w:val="14"/>
  </w:num>
  <w:num w:numId="2" w16cid:durableId="1251625438">
    <w:abstractNumId w:val="10"/>
  </w:num>
  <w:num w:numId="3" w16cid:durableId="1644847191">
    <w:abstractNumId w:val="17"/>
  </w:num>
  <w:num w:numId="4" w16cid:durableId="515769315">
    <w:abstractNumId w:val="13"/>
  </w:num>
  <w:num w:numId="5" w16cid:durableId="1914197580">
    <w:abstractNumId w:val="9"/>
  </w:num>
  <w:num w:numId="6" w16cid:durableId="1308784171">
    <w:abstractNumId w:val="0"/>
    <w:lvlOverride w:ilvl="0">
      <w:startOverride w:val="1"/>
    </w:lvlOverride>
  </w:num>
  <w:num w:numId="7" w16cid:durableId="1423062618">
    <w:abstractNumId w:val="4"/>
    <w:lvlOverride w:ilvl="0">
      <w:startOverride w:val="1"/>
    </w:lvlOverride>
  </w:num>
  <w:num w:numId="8" w16cid:durableId="1087383939">
    <w:abstractNumId w:val="18"/>
    <w:lvlOverride w:ilvl="0">
      <w:startOverride w:val="1"/>
    </w:lvlOverride>
  </w:num>
  <w:num w:numId="9" w16cid:durableId="1561793971">
    <w:abstractNumId w:val="7"/>
    <w:lvlOverride w:ilvl="0">
      <w:startOverride w:val="1"/>
    </w:lvlOverride>
  </w:num>
  <w:num w:numId="10" w16cid:durableId="1437217837">
    <w:abstractNumId w:val="8"/>
    <w:lvlOverride w:ilvl="0">
      <w:startOverride w:val="1"/>
    </w:lvlOverride>
  </w:num>
  <w:num w:numId="11" w16cid:durableId="3360661">
    <w:abstractNumId w:val="16"/>
  </w:num>
  <w:num w:numId="12" w16cid:durableId="1918784206">
    <w:abstractNumId w:val="5"/>
    <w:lvlOverride w:ilvl="0">
      <w:startOverride w:val="1"/>
    </w:lvlOverride>
  </w:num>
  <w:num w:numId="13" w16cid:durableId="1434597067">
    <w:abstractNumId w:val="15"/>
  </w:num>
  <w:num w:numId="14" w16cid:durableId="588730812">
    <w:abstractNumId w:val="19"/>
  </w:num>
  <w:num w:numId="15" w16cid:durableId="1424911489">
    <w:abstractNumId w:val="6"/>
  </w:num>
  <w:num w:numId="16" w16cid:durableId="1783721134">
    <w:abstractNumId w:val="3"/>
  </w:num>
  <w:num w:numId="17" w16cid:durableId="884755999">
    <w:abstractNumId w:val="1"/>
  </w:num>
  <w:num w:numId="18" w16cid:durableId="224074303">
    <w:abstractNumId w:val="20"/>
  </w:num>
  <w:num w:numId="19" w16cid:durableId="489951258">
    <w:abstractNumId w:val="12"/>
  </w:num>
  <w:num w:numId="20" w16cid:durableId="37242760">
    <w:abstractNumId w:val="2"/>
  </w:num>
  <w:num w:numId="21" w16cid:durableId="1352806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69"/>
    <w:rsid w:val="00000E85"/>
    <w:rsid w:val="0000132A"/>
    <w:rsid w:val="00001867"/>
    <w:rsid w:val="00002467"/>
    <w:rsid w:val="00003D1F"/>
    <w:rsid w:val="00006BDA"/>
    <w:rsid w:val="00007B9C"/>
    <w:rsid w:val="00012834"/>
    <w:rsid w:val="00014377"/>
    <w:rsid w:val="000160E7"/>
    <w:rsid w:val="00023390"/>
    <w:rsid w:val="000242D3"/>
    <w:rsid w:val="0002704A"/>
    <w:rsid w:val="00027CA0"/>
    <w:rsid w:val="000310FD"/>
    <w:rsid w:val="00031747"/>
    <w:rsid w:val="00034538"/>
    <w:rsid w:val="00035C12"/>
    <w:rsid w:val="00044EFE"/>
    <w:rsid w:val="00046FC0"/>
    <w:rsid w:val="000474B2"/>
    <w:rsid w:val="000478ED"/>
    <w:rsid w:val="0005444B"/>
    <w:rsid w:val="00055EF9"/>
    <w:rsid w:val="00056882"/>
    <w:rsid w:val="00062A88"/>
    <w:rsid w:val="00075BAD"/>
    <w:rsid w:val="00076D84"/>
    <w:rsid w:val="00081856"/>
    <w:rsid w:val="00083D2B"/>
    <w:rsid w:val="0008667D"/>
    <w:rsid w:val="0008725C"/>
    <w:rsid w:val="00097A00"/>
    <w:rsid w:val="000A257D"/>
    <w:rsid w:val="000A647D"/>
    <w:rsid w:val="000A6777"/>
    <w:rsid w:val="000A6844"/>
    <w:rsid w:val="000B094D"/>
    <w:rsid w:val="000B1044"/>
    <w:rsid w:val="000B7123"/>
    <w:rsid w:val="000C7B0C"/>
    <w:rsid w:val="000D0D93"/>
    <w:rsid w:val="000D2AED"/>
    <w:rsid w:val="000D71A5"/>
    <w:rsid w:val="000D7A25"/>
    <w:rsid w:val="000E165A"/>
    <w:rsid w:val="000E6992"/>
    <w:rsid w:val="000F03B5"/>
    <w:rsid w:val="000F052F"/>
    <w:rsid w:val="000F5235"/>
    <w:rsid w:val="000F65D1"/>
    <w:rsid w:val="00101F96"/>
    <w:rsid w:val="00103E4F"/>
    <w:rsid w:val="00107808"/>
    <w:rsid w:val="001153C8"/>
    <w:rsid w:val="00115BB0"/>
    <w:rsid w:val="00116D33"/>
    <w:rsid w:val="001173FF"/>
    <w:rsid w:val="001237E0"/>
    <w:rsid w:val="00123A68"/>
    <w:rsid w:val="00124402"/>
    <w:rsid w:val="001305E1"/>
    <w:rsid w:val="00132662"/>
    <w:rsid w:val="00137584"/>
    <w:rsid w:val="001405DB"/>
    <w:rsid w:val="00142753"/>
    <w:rsid w:val="00152533"/>
    <w:rsid w:val="0015756D"/>
    <w:rsid w:val="00160938"/>
    <w:rsid w:val="00161B3E"/>
    <w:rsid w:val="00164169"/>
    <w:rsid w:val="001744DA"/>
    <w:rsid w:val="00175906"/>
    <w:rsid w:val="00176AF7"/>
    <w:rsid w:val="00180364"/>
    <w:rsid w:val="00186CA3"/>
    <w:rsid w:val="00195EA6"/>
    <w:rsid w:val="001A1215"/>
    <w:rsid w:val="001A6663"/>
    <w:rsid w:val="001A6D94"/>
    <w:rsid w:val="001A704E"/>
    <w:rsid w:val="001C2D74"/>
    <w:rsid w:val="001D0126"/>
    <w:rsid w:val="001D0ABD"/>
    <w:rsid w:val="001D6E55"/>
    <w:rsid w:val="001D7A20"/>
    <w:rsid w:val="001E136E"/>
    <w:rsid w:val="001E3124"/>
    <w:rsid w:val="001F0F54"/>
    <w:rsid w:val="001F2C1A"/>
    <w:rsid w:val="001F594D"/>
    <w:rsid w:val="00202060"/>
    <w:rsid w:val="00205165"/>
    <w:rsid w:val="0020628C"/>
    <w:rsid w:val="00212D54"/>
    <w:rsid w:val="0021434F"/>
    <w:rsid w:val="002156A2"/>
    <w:rsid w:val="00215C1C"/>
    <w:rsid w:val="00217317"/>
    <w:rsid w:val="00232BFD"/>
    <w:rsid w:val="0023798D"/>
    <w:rsid w:val="00241CD7"/>
    <w:rsid w:val="00253309"/>
    <w:rsid w:val="00254B4E"/>
    <w:rsid w:val="00257388"/>
    <w:rsid w:val="00260003"/>
    <w:rsid w:val="00266009"/>
    <w:rsid w:val="00270FC1"/>
    <w:rsid w:val="00272FC4"/>
    <w:rsid w:val="00273FEC"/>
    <w:rsid w:val="002917C6"/>
    <w:rsid w:val="0029180B"/>
    <w:rsid w:val="00294E29"/>
    <w:rsid w:val="00297B79"/>
    <w:rsid w:val="00297F87"/>
    <w:rsid w:val="002A42F3"/>
    <w:rsid w:val="002A5B09"/>
    <w:rsid w:val="002A7CF1"/>
    <w:rsid w:val="002B1875"/>
    <w:rsid w:val="002B4229"/>
    <w:rsid w:val="002C204D"/>
    <w:rsid w:val="002C20E1"/>
    <w:rsid w:val="002C28A5"/>
    <w:rsid w:val="002C4413"/>
    <w:rsid w:val="002C4B19"/>
    <w:rsid w:val="002D00A8"/>
    <w:rsid w:val="002D0E0B"/>
    <w:rsid w:val="002D1ACD"/>
    <w:rsid w:val="002D1EC3"/>
    <w:rsid w:val="002D36A5"/>
    <w:rsid w:val="002D3F8E"/>
    <w:rsid w:val="002E164D"/>
    <w:rsid w:val="002E50FC"/>
    <w:rsid w:val="002F1F17"/>
    <w:rsid w:val="002F292E"/>
    <w:rsid w:val="002F5863"/>
    <w:rsid w:val="002F7037"/>
    <w:rsid w:val="002F7407"/>
    <w:rsid w:val="00300C9E"/>
    <w:rsid w:val="0030356E"/>
    <w:rsid w:val="003056B9"/>
    <w:rsid w:val="003069D0"/>
    <w:rsid w:val="00313149"/>
    <w:rsid w:val="00315A69"/>
    <w:rsid w:val="0032223B"/>
    <w:rsid w:val="003227DE"/>
    <w:rsid w:val="003312F1"/>
    <w:rsid w:val="0033392F"/>
    <w:rsid w:val="00336DBB"/>
    <w:rsid w:val="003441A1"/>
    <w:rsid w:val="00347709"/>
    <w:rsid w:val="00347D12"/>
    <w:rsid w:val="00350D6A"/>
    <w:rsid w:val="00351B35"/>
    <w:rsid w:val="00352551"/>
    <w:rsid w:val="0035755E"/>
    <w:rsid w:val="00360608"/>
    <w:rsid w:val="00360D52"/>
    <w:rsid w:val="00363AEB"/>
    <w:rsid w:val="00363C3C"/>
    <w:rsid w:val="003642DB"/>
    <w:rsid w:val="00366025"/>
    <w:rsid w:val="0037198C"/>
    <w:rsid w:val="00372A1F"/>
    <w:rsid w:val="003800D6"/>
    <w:rsid w:val="0038180D"/>
    <w:rsid w:val="00394025"/>
    <w:rsid w:val="003A16A8"/>
    <w:rsid w:val="003A1B24"/>
    <w:rsid w:val="003A1CE1"/>
    <w:rsid w:val="003A202B"/>
    <w:rsid w:val="003A2810"/>
    <w:rsid w:val="003A323E"/>
    <w:rsid w:val="003B0219"/>
    <w:rsid w:val="003B210F"/>
    <w:rsid w:val="003B4721"/>
    <w:rsid w:val="003B6CED"/>
    <w:rsid w:val="003C529E"/>
    <w:rsid w:val="003C724F"/>
    <w:rsid w:val="003C77F8"/>
    <w:rsid w:val="003D2917"/>
    <w:rsid w:val="003D51B6"/>
    <w:rsid w:val="003E20EC"/>
    <w:rsid w:val="003E42E4"/>
    <w:rsid w:val="003E4AC9"/>
    <w:rsid w:val="003E56EC"/>
    <w:rsid w:val="003E5F5F"/>
    <w:rsid w:val="003E76C5"/>
    <w:rsid w:val="003E7BEB"/>
    <w:rsid w:val="003F0A31"/>
    <w:rsid w:val="003F11C4"/>
    <w:rsid w:val="00401DA0"/>
    <w:rsid w:val="00402D6A"/>
    <w:rsid w:val="00405760"/>
    <w:rsid w:val="004065CC"/>
    <w:rsid w:val="0040665A"/>
    <w:rsid w:val="004148B3"/>
    <w:rsid w:val="00422C91"/>
    <w:rsid w:val="00425E97"/>
    <w:rsid w:val="00432FB0"/>
    <w:rsid w:val="00433312"/>
    <w:rsid w:val="00437388"/>
    <w:rsid w:val="00440D39"/>
    <w:rsid w:val="00442926"/>
    <w:rsid w:val="00442C03"/>
    <w:rsid w:val="0044339B"/>
    <w:rsid w:val="00446581"/>
    <w:rsid w:val="00446AB5"/>
    <w:rsid w:val="00451D8E"/>
    <w:rsid w:val="00455701"/>
    <w:rsid w:val="004569C1"/>
    <w:rsid w:val="00470686"/>
    <w:rsid w:val="00470948"/>
    <w:rsid w:val="00470A20"/>
    <w:rsid w:val="00473FA9"/>
    <w:rsid w:val="004750A4"/>
    <w:rsid w:val="00476879"/>
    <w:rsid w:val="0048175E"/>
    <w:rsid w:val="00492CBC"/>
    <w:rsid w:val="0049709A"/>
    <w:rsid w:val="004A2FE3"/>
    <w:rsid w:val="004A7B89"/>
    <w:rsid w:val="004B07EA"/>
    <w:rsid w:val="004B1497"/>
    <w:rsid w:val="004B57B3"/>
    <w:rsid w:val="004B7B92"/>
    <w:rsid w:val="004D5703"/>
    <w:rsid w:val="004E156E"/>
    <w:rsid w:val="004E1C86"/>
    <w:rsid w:val="004E36FF"/>
    <w:rsid w:val="004F234E"/>
    <w:rsid w:val="004F4E88"/>
    <w:rsid w:val="004F6105"/>
    <w:rsid w:val="004F7295"/>
    <w:rsid w:val="005005B4"/>
    <w:rsid w:val="0050497B"/>
    <w:rsid w:val="005159E2"/>
    <w:rsid w:val="005215AE"/>
    <w:rsid w:val="00521BBE"/>
    <w:rsid w:val="00522CD1"/>
    <w:rsid w:val="00524CF9"/>
    <w:rsid w:val="005266CD"/>
    <w:rsid w:val="00535EC8"/>
    <w:rsid w:val="005404D9"/>
    <w:rsid w:val="00542E16"/>
    <w:rsid w:val="00547E1F"/>
    <w:rsid w:val="00550459"/>
    <w:rsid w:val="005521EC"/>
    <w:rsid w:val="00553777"/>
    <w:rsid w:val="00557A1E"/>
    <w:rsid w:val="00557F44"/>
    <w:rsid w:val="005709A4"/>
    <w:rsid w:val="00572E00"/>
    <w:rsid w:val="00573918"/>
    <w:rsid w:val="005750A5"/>
    <w:rsid w:val="0057574C"/>
    <w:rsid w:val="00577F6B"/>
    <w:rsid w:val="00591B37"/>
    <w:rsid w:val="00593784"/>
    <w:rsid w:val="0059381F"/>
    <w:rsid w:val="005975FC"/>
    <w:rsid w:val="005A7024"/>
    <w:rsid w:val="005B2C6C"/>
    <w:rsid w:val="005B409D"/>
    <w:rsid w:val="005C288E"/>
    <w:rsid w:val="005C29F6"/>
    <w:rsid w:val="005C6972"/>
    <w:rsid w:val="005C7D40"/>
    <w:rsid w:val="005D07DE"/>
    <w:rsid w:val="005D43EF"/>
    <w:rsid w:val="005D5ECD"/>
    <w:rsid w:val="005D68AC"/>
    <w:rsid w:val="005F5D87"/>
    <w:rsid w:val="005F668A"/>
    <w:rsid w:val="005F68C4"/>
    <w:rsid w:val="0060172C"/>
    <w:rsid w:val="00602EE2"/>
    <w:rsid w:val="006056E8"/>
    <w:rsid w:val="006147B0"/>
    <w:rsid w:val="006151EE"/>
    <w:rsid w:val="0063591F"/>
    <w:rsid w:val="0063678B"/>
    <w:rsid w:val="00637A47"/>
    <w:rsid w:val="00641A59"/>
    <w:rsid w:val="00650DD2"/>
    <w:rsid w:val="006549D6"/>
    <w:rsid w:val="00655B71"/>
    <w:rsid w:val="00657143"/>
    <w:rsid w:val="00657924"/>
    <w:rsid w:val="00660765"/>
    <w:rsid w:val="00661436"/>
    <w:rsid w:val="006735A0"/>
    <w:rsid w:val="00674090"/>
    <w:rsid w:val="0069186D"/>
    <w:rsid w:val="006B0CA6"/>
    <w:rsid w:val="006B11F8"/>
    <w:rsid w:val="006B1DE5"/>
    <w:rsid w:val="006B3179"/>
    <w:rsid w:val="006B3DAA"/>
    <w:rsid w:val="006B43EE"/>
    <w:rsid w:val="006B56C5"/>
    <w:rsid w:val="006C2BC0"/>
    <w:rsid w:val="006D2023"/>
    <w:rsid w:val="006D31CD"/>
    <w:rsid w:val="006D4E79"/>
    <w:rsid w:val="006E2954"/>
    <w:rsid w:val="006E4B20"/>
    <w:rsid w:val="006E5971"/>
    <w:rsid w:val="006E6E37"/>
    <w:rsid w:val="006E7955"/>
    <w:rsid w:val="006F142A"/>
    <w:rsid w:val="006F5103"/>
    <w:rsid w:val="006F5647"/>
    <w:rsid w:val="0070000F"/>
    <w:rsid w:val="00706DC2"/>
    <w:rsid w:val="00707BF7"/>
    <w:rsid w:val="0071103D"/>
    <w:rsid w:val="0071115F"/>
    <w:rsid w:val="00717B6C"/>
    <w:rsid w:val="00717B87"/>
    <w:rsid w:val="00721FC7"/>
    <w:rsid w:val="007232EA"/>
    <w:rsid w:val="007246E6"/>
    <w:rsid w:val="00725647"/>
    <w:rsid w:val="00726889"/>
    <w:rsid w:val="00726AEC"/>
    <w:rsid w:val="00731BEB"/>
    <w:rsid w:val="00737F1D"/>
    <w:rsid w:val="0074187E"/>
    <w:rsid w:val="007422B1"/>
    <w:rsid w:val="007422BD"/>
    <w:rsid w:val="00744E95"/>
    <w:rsid w:val="007471EE"/>
    <w:rsid w:val="00747400"/>
    <w:rsid w:val="00750283"/>
    <w:rsid w:val="00750DFD"/>
    <w:rsid w:val="00752B96"/>
    <w:rsid w:val="00756523"/>
    <w:rsid w:val="00760822"/>
    <w:rsid w:val="00762E9F"/>
    <w:rsid w:val="007642BB"/>
    <w:rsid w:val="007653A7"/>
    <w:rsid w:val="00765B4F"/>
    <w:rsid w:val="00773DB1"/>
    <w:rsid w:val="00774DAC"/>
    <w:rsid w:val="00774F93"/>
    <w:rsid w:val="00775B72"/>
    <w:rsid w:val="00786480"/>
    <w:rsid w:val="00787627"/>
    <w:rsid w:val="007A307A"/>
    <w:rsid w:val="007A5087"/>
    <w:rsid w:val="007B0C7D"/>
    <w:rsid w:val="007B4917"/>
    <w:rsid w:val="007B69B1"/>
    <w:rsid w:val="007C31DB"/>
    <w:rsid w:val="007C3B78"/>
    <w:rsid w:val="007C4CC4"/>
    <w:rsid w:val="007D00B2"/>
    <w:rsid w:val="007D35EF"/>
    <w:rsid w:val="007D5F91"/>
    <w:rsid w:val="007D7D06"/>
    <w:rsid w:val="007E0F31"/>
    <w:rsid w:val="007E32A6"/>
    <w:rsid w:val="007E3C2A"/>
    <w:rsid w:val="007E4E65"/>
    <w:rsid w:val="007E5709"/>
    <w:rsid w:val="007E756A"/>
    <w:rsid w:val="007F1085"/>
    <w:rsid w:val="007F41EA"/>
    <w:rsid w:val="007F6C28"/>
    <w:rsid w:val="007F6D75"/>
    <w:rsid w:val="00801369"/>
    <w:rsid w:val="008068EC"/>
    <w:rsid w:val="0081005A"/>
    <w:rsid w:val="008150FE"/>
    <w:rsid w:val="00815867"/>
    <w:rsid w:val="00815D72"/>
    <w:rsid w:val="00817059"/>
    <w:rsid w:val="008200F9"/>
    <w:rsid w:val="0082069B"/>
    <w:rsid w:val="00822922"/>
    <w:rsid w:val="0082523A"/>
    <w:rsid w:val="008329EE"/>
    <w:rsid w:val="008364B6"/>
    <w:rsid w:val="00836A6D"/>
    <w:rsid w:val="00837BE4"/>
    <w:rsid w:val="008407C4"/>
    <w:rsid w:val="00840A87"/>
    <w:rsid w:val="008473C1"/>
    <w:rsid w:val="00850C0D"/>
    <w:rsid w:val="00855599"/>
    <w:rsid w:val="008569A3"/>
    <w:rsid w:val="008625A5"/>
    <w:rsid w:val="00873BB4"/>
    <w:rsid w:val="00873CC2"/>
    <w:rsid w:val="00876BE3"/>
    <w:rsid w:val="0089346A"/>
    <w:rsid w:val="008946AE"/>
    <w:rsid w:val="008A0419"/>
    <w:rsid w:val="008A19DC"/>
    <w:rsid w:val="008A3FC4"/>
    <w:rsid w:val="008A5AE0"/>
    <w:rsid w:val="008A5C6A"/>
    <w:rsid w:val="008A6987"/>
    <w:rsid w:val="008B64B9"/>
    <w:rsid w:val="008C0906"/>
    <w:rsid w:val="008C2E6B"/>
    <w:rsid w:val="008C4FC3"/>
    <w:rsid w:val="008C50B9"/>
    <w:rsid w:val="008D3943"/>
    <w:rsid w:val="008D45E1"/>
    <w:rsid w:val="008D4E30"/>
    <w:rsid w:val="008F1080"/>
    <w:rsid w:val="008F65B9"/>
    <w:rsid w:val="0090060D"/>
    <w:rsid w:val="00900689"/>
    <w:rsid w:val="00900AE3"/>
    <w:rsid w:val="00907B97"/>
    <w:rsid w:val="00910107"/>
    <w:rsid w:val="00910986"/>
    <w:rsid w:val="009172C0"/>
    <w:rsid w:val="00921A44"/>
    <w:rsid w:val="00921FA0"/>
    <w:rsid w:val="00925A8F"/>
    <w:rsid w:val="00926DCE"/>
    <w:rsid w:val="00927E81"/>
    <w:rsid w:val="00931EA8"/>
    <w:rsid w:val="009326AD"/>
    <w:rsid w:val="00940D19"/>
    <w:rsid w:val="00942708"/>
    <w:rsid w:val="0094493D"/>
    <w:rsid w:val="00950D46"/>
    <w:rsid w:val="0095753B"/>
    <w:rsid w:val="00960026"/>
    <w:rsid w:val="00962DC0"/>
    <w:rsid w:val="0096422B"/>
    <w:rsid w:val="00964C54"/>
    <w:rsid w:val="00967CF7"/>
    <w:rsid w:val="00971BDA"/>
    <w:rsid w:val="009742F9"/>
    <w:rsid w:val="009756C5"/>
    <w:rsid w:val="00975FC1"/>
    <w:rsid w:val="00984AF8"/>
    <w:rsid w:val="00986706"/>
    <w:rsid w:val="009902E8"/>
    <w:rsid w:val="0099641E"/>
    <w:rsid w:val="009967CC"/>
    <w:rsid w:val="00996A06"/>
    <w:rsid w:val="009A0210"/>
    <w:rsid w:val="009A7B2C"/>
    <w:rsid w:val="009B0947"/>
    <w:rsid w:val="009B36DA"/>
    <w:rsid w:val="009B4E93"/>
    <w:rsid w:val="009C0777"/>
    <w:rsid w:val="009C1922"/>
    <w:rsid w:val="009C6944"/>
    <w:rsid w:val="009D075C"/>
    <w:rsid w:val="009D19F5"/>
    <w:rsid w:val="009D238A"/>
    <w:rsid w:val="009D596E"/>
    <w:rsid w:val="009D614B"/>
    <w:rsid w:val="009E727C"/>
    <w:rsid w:val="009F00BD"/>
    <w:rsid w:val="009F6394"/>
    <w:rsid w:val="009F6899"/>
    <w:rsid w:val="00A01E9C"/>
    <w:rsid w:val="00A10E28"/>
    <w:rsid w:val="00A1624E"/>
    <w:rsid w:val="00A167B8"/>
    <w:rsid w:val="00A21EE4"/>
    <w:rsid w:val="00A2493D"/>
    <w:rsid w:val="00A26393"/>
    <w:rsid w:val="00A32434"/>
    <w:rsid w:val="00A34E72"/>
    <w:rsid w:val="00A37D88"/>
    <w:rsid w:val="00A42850"/>
    <w:rsid w:val="00A45470"/>
    <w:rsid w:val="00A53CB2"/>
    <w:rsid w:val="00A55624"/>
    <w:rsid w:val="00A56F5F"/>
    <w:rsid w:val="00A620E3"/>
    <w:rsid w:val="00A66C03"/>
    <w:rsid w:val="00A717B2"/>
    <w:rsid w:val="00A723F4"/>
    <w:rsid w:val="00A7553E"/>
    <w:rsid w:val="00A832C7"/>
    <w:rsid w:val="00A833AD"/>
    <w:rsid w:val="00A835B2"/>
    <w:rsid w:val="00A9136E"/>
    <w:rsid w:val="00A92D09"/>
    <w:rsid w:val="00A95641"/>
    <w:rsid w:val="00A967E7"/>
    <w:rsid w:val="00AA4564"/>
    <w:rsid w:val="00AA497F"/>
    <w:rsid w:val="00AA6D12"/>
    <w:rsid w:val="00AB31EE"/>
    <w:rsid w:val="00AB4C97"/>
    <w:rsid w:val="00AC06C4"/>
    <w:rsid w:val="00AC1205"/>
    <w:rsid w:val="00AC392D"/>
    <w:rsid w:val="00AC599F"/>
    <w:rsid w:val="00AD1129"/>
    <w:rsid w:val="00AD7DA9"/>
    <w:rsid w:val="00AE09E0"/>
    <w:rsid w:val="00AE4199"/>
    <w:rsid w:val="00AE440F"/>
    <w:rsid w:val="00AE4526"/>
    <w:rsid w:val="00AE4DEB"/>
    <w:rsid w:val="00AE5089"/>
    <w:rsid w:val="00AE55AA"/>
    <w:rsid w:val="00AF1F45"/>
    <w:rsid w:val="00AF2948"/>
    <w:rsid w:val="00AF2CD5"/>
    <w:rsid w:val="00B03BF8"/>
    <w:rsid w:val="00B11F1A"/>
    <w:rsid w:val="00B14FE8"/>
    <w:rsid w:val="00B2383E"/>
    <w:rsid w:val="00B24688"/>
    <w:rsid w:val="00B25BB7"/>
    <w:rsid w:val="00B32585"/>
    <w:rsid w:val="00B332CC"/>
    <w:rsid w:val="00B370BF"/>
    <w:rsid w:val="00B412B6"/>
    <w:rsid w:val="00B434BA"/>
    <w:rsid w:val="00B4730D"/>
    <w:rsid w:val="00B50135"/>
    <w:rsid w:val="00B5125A"/>
    <w:rsid w:val="00B5231C"/>
    <w:rsid w:val="00B55E5A"/>
    <w:rsid w:val="00B616A7"/>
    <w:rsid w:val="00B633E3"/>
    <w:rsid w:val="00B63E76"/>
    <w:rsid w:val="00B74197"/>
    <w:rsid w:val="00B805E1"/>
    <w:rsid w:val="00B83AE3"/>
    <w:rsid w:val="00B85AC0"/>
    <w:rsid w:val="00B87834"/>
    <w:rsid w:val="00B91854"/>
    <w:rsid w:val="00B93065"/>
    <w:rsid w:val="00B97664"/>
    <w:rsid w:val="00BA0CA8"/>
    <w:rsid w:val="00BA1612"/>
    <w:rsid w:val="00BA4C6B"/>
    <w:rsid w:val="00BA5A47"/>
    <w:rsid w:val="00BA69ED"/>
    <w:rsid w:val="00BA777E"/>
    <w:rsid w:val="00BB1C52"/>
    <w:rsid w:val="00BB29A1"/>
    <w:rsid w:val="00BB42C8"/>
    <w:rsid w:val="00BB77FC"/>
    <w:rsid w:val="00BC10F2"/>
    <w:rsid w:val="00BC1608"/>
    <w:rsid w:val="00BC3281"/>
    <w:rsid w:val="00BC3CF3"/>
    <w:rsid w:val="00BC6718"/>
    <w:rsid w:val="00BD0C16"/>
    <w:rsid w:val="00BD5BF8"/>
    <w:rsid w:val="00BD7AA9"/>
    <w:rsid w:val="00BE0864"/>
    <w:rsid w:val="00BE29BB"/>
    <w:rsid w:val="00BE4553"/>
    <w:rsid w:val="00BE74BC"/>
    <w:rsid w:val="00BF2B01"/>
    <w:rsid w:val="00C047D7"/>
    <w:rsid w:val="00C07BF2"/>
    <w:rsid w:val="00C1393F"/>
    <w:rsid w:val="00C13FEA"/>
    <w:rsid w:val="00C2375A"/>
    <w:rsid w:val="00C23939"/>
    <w:rsid w:val="00C2632A"/>
    <w:rsid w:val="00C279B5"/>
    <w:rsid w:val="00C30377"/>
    <w:rsid w:val="00C36AC2"/>
    <w:rsid w:val="00C418F4"/>
    <w:rsid w:val="00C43DFD"/>
    <w:rsid w:val="00C455C4"/>
    <w:rsid w:val="00C54237"/>
    <w:rsid w:val="00C55D5E"/>
    <w:rsid w:val="00C64F22"/>
    <w:rsid w:val="00C715BD"/>
    <w:rsid w:val="00C72CA9"/>
    <w:rsid w:val="00C81DB2"/>
    <w:rsid w:val="00C82C10"/>
    <w:rsid w:val="00C850A9"/>
    <w:rsid w:val="00C87FF8"/>
    <w:rsid w:val="00C91007"/>
    <w:rsid w:val="00C91ADD"/>
    <w:rsid w:val="00C91F1F"/>
    <w:rsid w:val="00C93D2B"/>
    <w:rsid w:val="00C94A03"/>
    <w:rsid w:val="00C960B5"/>
    <w:rsid w:val="00C9709D"/>
    <w:rsid w:val="00CA224F"/>
    <w:rsid w:val="00CA3330"/>
    <w:rsid w:val="00CB040E"/>
    <w:rsid w:val="00CB2DDD"/>
    <w:rsid w:val="00CB44DB"/>
    <w:rsid w:val="00CC0301"/>
    <w:rsid w:val="00CD3816"/>
    <w:rsid w:val="00CD414A"/>
    <w:rsid w:val="00CE7B83"/>
    <w:rsid w:val="00CF5C98"/>
    <w:rsid w:val="00D00E03"/>
    <w:rsid w:val="00D10783"/>
    <w:rsid w:val="00D1705D"/>
    <w:rsid w:val="00D220BF"/>
    <w:rsid w:val="00D243DD"/>
    <w:rsid w:val="00D26FBA"/>
    <w:rsid w:val="00D279E9"/>
    <w:rsid w:val="00D306D6"/>
    <w:rsid w:val="00D34DD8"/>
    <w:rsid w:val="00D3578F"/>
    <w:rsid w:val="00D36139"/>
    <w:rsid w:val="00D40B68"/>
    <w:rsid w:val="00D44A84"/>
    <w:rsid w:val="00D46D78"/>
    <w:rsid w:val="00D52978"/>
    <w:rsid w:val="00D53599"/>
    <w:rsid w:val="00D60553"/>
    <w:rsid w:val="00D61E61"/>
    <w:rsid w:val="00D639C6"/>
    <w:rsid w:val="00D67299"/>
    <w:rsid w:val="00D6758F"/>
    <w:rsid w:val="00D71259"/>
    <w:rsid w:val="00D82464"/>
    <w:rsid w:val="00D947A7"/>
    <w:rsid w:val="00D94ACC"/>
    <w:rsid w:val="00D94FA2"/>
    <w:rsid w:val="00D9675D"/>
    <w:rsid w:val="00D97134"/>
    <w:rsid w:val="00D97688"/>
    <w:rsid w:val="00DA2E00"/>
    <w:rsid w:val="00DA3140"/>
    <w:rsid w:val="00DA6C0C"/>
    <w:rsid w:val="00DB064A"/>
    <w:rsid w:val="00DB49F1"/>
    <w:rsid w:val="00DC1E1B"/>
    <w:rsid w:val="00DC3459"/>
    <w:rsid w:val="00DC37CD"/>
    <w:rsid w:val="00DC5A76"/>
    <w:rsid w:val="00DC6A77"/>
    <w:rsid w:val="00DD5DF9"/>
    <w:rsid w:val="00DD633C"/>
    <w:rsid w:val="00DD6C8F"/>
    <w:rsid w:val="00DD73F5"/>
    <w:rsid w:val="00DE51D8"/>
    <w:rsid w:val="00DF3B76"/>
    <w:rsid w:val="00DF3CA0"/>
    <w:rsid w:val="00E0183F"/>
    <w:rsid w:val="00E04828"/>
    <w:rsid w:val="00E1112B"/>
    <w:rsid w:val="00E11460"/>
    <w:rsid w:val="00E11C4E"/>
    <w:rsid w:val="00E13937"/>
    <w:rsid w:val="00E144DA"/>
    <w:rsid w:val="00E21532"/>
    <w:rsid w:val="00E22480"/>
    <w:rsid w:val="00E24150"/>
    <w:rsid w:val="00E3085B"/>
    <w:rsid w:val="00E31ACD"/>
    <w:rsid w:val="00E43900"/>
    <w:rsid w:val="00E52615"/>
    <w:rsid w:val="00E53199"/>
    <w:rsid w:val="00E5782A"/>
    <w:rsid w:val="00E57BDA"/>
    <w:rsid w:val="00E60174"/>
    <w:rsid w:val="00E65857"/>
    <w:rsid w:val="00E678D5"/>
    <w:rsid w:val="00E743CA"/>
    <w:rsid w:val="00E77A71"/>
    <w:rsid w:val="00E80971"/>
    <w:rsid w:val="00E812AD"/>
    <w:rsid w:val="00E842D7"/>
    <w:rsid w:val="00E85534"/>
    <w:rsid w:val="00E86E6D"/>
    <w:rsid w:val="00E91668"/>
    <w:rsid w:val="00E91E8E"/>
    <w:rsid w:val="00E922C1"/>
    <w:rsid w:val="00E92728"/>
    <w:rsid w:val="00E93EF0"/>
    <w:rsid w:val="00E94E81"/>
    <w:rsid w:val="00E95CDB"/>
    <w:rsid w:val="00E95D98"/>
    <w:rsid w:val="00EA38E4"/>
    <w:rsid w:val="00EA5CA3"/>
    <w:rsid w:val="00EA6140"/>
    <w:rsid w:val="00EA73B9"/>
    <w:rsid w:val="00EA7504"/>
    <w:rsid w:val="00EA7FBA"/>
    <w:rsid w:val="00EB339B"/>
    <w:rsid w:val="00EB74C6"/>
    <w:rsid w:val="00EC2FD7"/>
    <w:rsid w:val="00EC49BF"/>
    <w:rsid w:val="00ED0C4A"/>
    <w:rsid w:val="00ED3B40"/>
    <w:rsid w:val="00ED63F5"/>
    <w:rsid w:val="00ED736D"/>
    <w:rsid w:val="00EE07E6"/>
    <w:rsid w:val="00EE1E4B"/>
    <w:rsid w:val="00EE5BA2"/>
    <w:rsid w:val="00EE775B"/>
    <w:rsid w:val="00EF0BBF"/>
    <w:rsid w:val="00EF1491"/>
    <w:rsid w:val="00F04066"/>
    <w:rsid w:val="00F10160"/>
    <w:rsid w:val="00F11BFE"/>
    <w:rsid w:val="00F12CAC"/>
    <w:rsid w:val="00F22040"/>
    <w:rsid w:val="00F24CF3"/>
    <w:rsid w:val="00F31487"/>
    <w:rsid w:val="00F317AD"/>
    <w:rsid w:val="00F320F4"/>
    <w:rsid w:val="00F35CE7"/>
    <w:rsid w:val="00F4722C"/>
    <w:rsid w:val="00F508B3"/>
    <w:rsid w:val="00F50F3A"/>
    <w:rsid w:val="00F5539B"/>
    <w:rsid w:val="00F6147A"/>
    <w:rsid w:val="00F66356"/>
    <w:rsid w:val="00F66ABF"/>
    <w:rsid w:val="00F72BCC"/>
    <w:rsid w:val="00F74334"/>
    <w:rsid w:val="00F93789"/>
    <w:rsid w:val="00F94376"/>
    <w:rsid w:val="00F95E14"/>
    <w:rsid w:val="00F96FAF"/>
    <w:rsid w:val="00FA2657"/>
    <w:rsid w:val="00FA7A7B"/>
    <w:rsid w:val="00FA7CA7"/>
    <w:rsid w:val="00FB146A"/>
    <w:rsid w:val="00FD2A1A"/>
    <w:rsid w:val="00FD63D6"/>
    <w:rsid w:val="00FE3531"/>
    <w:rsid w:val="00FF094F"/>
    <w:rsid w:val="00FF2576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0A157"/>
  <w15:docId w15:val="{17DFC27B-07C6-464C-BCBB-D1CE7F93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ind w:left="300"/>
      <w:jc w:val="both"/>
      <w:outlineLvl w:val="0"/>
    </w:pPr>
    <w:rPr>
      <w:rFonts w:ascii="Arial" w:hAnsi="Arial"/>
      <w:b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Arial-Rom" w:hAnsi="Arial-Rom"/>
      <w:sz w:val="32"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Arial-Rom" w:hAnsi="Arial-Rom"/>
      <w:b/>
      <w:sz w:val="24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pPr>
      <w:keepNext/>
      <w:outlineLvl w:val="4"/>
    </w:pPr>
    <w:rPr>
      <w:b/>
      <w:sz w:val="40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Arial-Rom" w:hAnsi="Arial-Rom"/>
      <w:b/>
      <w:sz w:val="32"/>
    </w:rPr>
  </w:style>
  <w:style w:type="paragraph" w:styleId="Titlu7">
    <w:name w:val="heading 7"/>
    <w:basedOn w:val="Normal"/>
    <w:next w:val="Normal"/>
    <w:qFormat/>
    <w:pPr>
      <w:keepNext/>
      <w:ind w:left="300"/>
      <w:jc w:val="center"/>
      <w:outlineLvl w:val="6"/>
    </w:pPr>
    <w:rPr>
      <w:rFonts w:ascii="Arial" w:hAnsi="Arial"/>
      <w:b/>
    </w:rPr>
  </w:style>
  <w:style w:type="paragraph" w:styleId="Titlu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paragraph" w:styleId="Titlu9">
    <w:name w:val="heading 9"/>
    <w:basedOn w:val="Normal"/>
    <w:next w:val="Normal"/>
    <w:qFormat/>
    <w:pPr>
      <w:keepNext/>
      <w:ind w:left="300"/>
      <w:jc w:val="both"/>
      <w:outlineLvl w:val="8"/>
    </w:pPr>
    <w:rPr>
      <w:rFonts w:ascii="Arial" w:hAnsi="Arial" w:cs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Pr>
      <w:rFonts w:ascii="Arial-Rom" w:hAnsi="Arial-Rom"/>
      <w:b/>
      <w:sz w:val="24"/>
    </w:rPr>
  </w:style>
  <w:style w:type="paragraph" w:styleId="Corptext2">
    <w:name w:val="Body Text 2"/>
    <w:basedOn w:val="Normal"/>
    <w:rPr>
      <w:rFonts w:ascii="Arial-Rom" w:hAnsi="Arial-Rom"/>
      <w:sz w:val="32"/>
      <w:lang w:val="ro-RO"/>
    </w:rPr>
  </w:style>
  <w:style w:type="paragraph" w:styleId="Indentcorptext">
    <w:name w:val="Body Text Indent"/>
    <w:basedOn w:val="Normal"/>
    <w:pPr>
      <w:ind w:left="1710"/>
      <w:jc w:val="both"/>
    </w:pPr>
    <w:rPr>
      <w:rFonts w:ascii="Arial" w:hAnsi="Arial" w:cs="Arial"/>
      <w:sz w:val="22"/>
    </w:rPr>
  </w:style>
  <w:style w:type="paragraph" w:styleId="Corptext3">
    <w:name w:val="Body Text 3"/>
    <w:basedOn w:val="Normal"/>
    <w:pPr>
      <w:jc w:val="center"/>
    </w:pPr>
    <w:rPr>
      <w:rFonts w:ascii="Arial" w:hAnsi="Arial" w:cs="Arial"/>
      <w:b/>
      <w:bCs/>
      <w:sz w:val="24"/>
    </w:rPr>
  </w:style>
  <w:style w:type="table" w:styleId="Tabelgril">
    <w:name w:val="Table Grid"/>
    <w:basedOn w:val="TabelNormal"/>
    <w:rsid w:val="00A7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402D6A"/>
    <w:rPr>
      <w:rFonts w:ascii="Tahoma" w:hAnsi="Tahoma" w:cs="Tahoma"/>
      <w:sz w:val="16"/>
      <w:szCs w:val="16"/>
    </w:rPr>
  </w:style>
  <w:style w:type="character" w:styleId="Hyperlink">
    <w:name w:val="Hyperlink"/>
    <w:rsid w:val="00446581"/>
    <w:rPr>
      <w:color w:val="0000FF"/>
      <w:u w:val="single"/>
    </w:rPr>
  </w:style>
  <w:style w:type="paragraph" w:styleId="Subsol">
    <w:name w:val="footer"/>
    <w:basedOn w:val="Normal"/>
    <w:link w:val="SubsolCaracter"/>
    <w:uiPriority w:val="99"/>
    <w:rsid w:val="00B55E5A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B55E5A"/>
  </w:style>
  <w:style w:type="paragraph" w:styleId="Antet">
    <w:name w:val="header"/>
    <w:basedOn w:val="Normal"/>
    <w:link w:val="AntetCaracter"/>
    <w:rsid w:val="009902E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9902E8"/>
    <w:rPr>
      <w:lang w:val="en-US" w:eastAsia="en-US"/>
    </w:rPr>
  </w:style>
  <w:style w:type="character" w:customStyle="1" w:styleId="SubsolCaracter">
    <w:name w:val="Subsol Caracter"/>
    <w:link w:val="Subsol"/>
    <w:uiPriority w:val="99"/>
    <w:rsid w:val="009902E8"/>
    <w:rPr>
      <w:lang w:val="en-US" w:eastAsia="en-US"/>
    </w:rPr>
  </w:style>
  <w:style w:type="paragraph" w:styleId="Listparagraf">
    <w:name w:val="List Paragraph"/>
    <w:basedOn w:val="Normal"/>
    <w:uiPriority w:val="34"/>
    <w:qFormat/>
    <w:rsid w:val="009D614B"/>
    <w:pPr>
      <w:ind w:left="720"/>
      <w:contextualSpacing/>
    </w:pPr>
  </w:style>
  <w:style w:type="paragraph" w:customStyle="1" w:styleId="Default">
    <w:name w:val="Default"/>
    <w:rsid w:val="00F93789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y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x</dc:creator>
  <cp:keywords/>
  <cp:lastModifiedBy>Iordana.TANASE</cp:lastModifiedBy>
  <cp:revision>2</cp:revision>
  <cp:lastPrinted>2017-12-04T13:05:00Z</cp:lastPrinted>
  <dcterms:created xsi:type="dcterms:W3CDTF">2023-03-17T07:41:00Z</dcterms:created>
  <dcterms:modified xsi:type="dcterms:W3CDTF">2023-03-17T07:41:00Z</dcterms:modified>
</cp:coreProperties>
</file>